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cs="宋体" w:hAnsi="宋体" w:hint="eastAsia"/>
          <w:b/>
          <w:bCs/>
          <w:sz w:val="44"/>
          <w:szCs w:val="44"/>
        </w:rPr>
      </w:pPr>
      <w:r>
        <w:rPr>
          <w:rFonts w:cs="宋体" w:hAnsi="宋体" w:hint="eastAsia"/>
          <w:b/>
          <w:bCs/>
          <w:sz w:val="44"/>
          <w:szCs w:val="44"/>
        </w:rPr>
        <w:t>曲阳县交通运输局</w:t>
      </w:r>
    </w:p>
    <w:p>
      <w:pPr>
        <w:jc w:val="center"/>
        <w:rPr>
          <w:rFonts w:cs="宋体" w:hAnsi="宋体" w:hint="eastAsia"/>
          <w:b/>
          <w:bCs/>
          <w:sz w:val="44"/>
          <w:szCs w:val="44"/>
        </w:rPr>
      </w:pPr>
      <w:r>
        <w:rPr>
          <w:rFonts w:cs="宋体" w:hAnsi="宋体" w:hint="eastAsia"/>
          <w:b/>
          <w:bCs/>
          <w:sz w:val="44"/>
          <w:szCs w:val="44"/>
        </w:rPr>
        <w:t>2024年度法治政府建设工作报告</w:t>
      </w:r>
    </w:p>
    <w:p>
      <w:pPr>
        <w:ind w:firstLineChars="200" w:firstLine="640"/>
        <w:rPr>
          <w:rFonts w:ascii="仿宋" w:eastAsia="仿宋" w:cs="仿宋" w:hAnsi="仿宋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2024年，我局在</w:t>
      </w:r>
      <w:r>
        <w:rPr>
          <w:rFonts w:ascii="仿宋" w:eastAsia="仿宋" w:cs="仿宋" w:hAnsi="仿宋"/>
          <w:sz w:val="32"/>
          <w:szCs w:val="32"/>
        </w:rPr>
        <w:t>县</w:t>
      </w:r>
      <w:r>
        <w:rPr>
          <w:rFonts w:ascii="仿宋" w:eastAsia="仿宋" w:cs="仿宋" w:hAnsi="仿宋" w:hint="eastAsia"/>
          <w:sz w:val="32"/>
          <w:szCs w:val="32"/>
        </w:rPr>
        <w:t>委、</w:t>
      </w:r>
      <w:r>
        <w:rPr>
          <w:rFonts w:ascii="仿宋" w:eastAsia="仿宋" w:cs="仿宋" w:hAnsi="仿宋"/>
          <w:sz w:val="32"/>
          <w:szCs w:val="32"/>
        </w:rPr>
        <w:t>县</w:t>
      </w:r>
      <w:r>
        <w:rPr>
          <w:rFonts w:ascii="仿宋" w:eastAsia="仿宋" w:cs="仿宋" w:hAnsi="仿宋" w:hint="eastAsia"/>
          <w:sz w:val="32"/>
          <w:szCs w:val="32"/>
        </w:rPr>
        <w:t>政府的正确领导下，在</w:t>
      </w:r>
      <w:r>
        <w:rPr>
          <w:rFonts w:ascii="仿宋" w:eastAsia="仿宋" w:cs="仿宋" w:hAnsi="仿宋"/>
          <w:sz w:val="32"/>
          <w:szCs w:val="32"/>
        </w:rPr>
        <w:t>保定</w:t>
      </w:r>
      <w:r>
        <w:rPr>
          <w:rFonts w:ascii="仿宋" w:eastAsia="仿宋" w:cs="仿宋" w:hAnsi="仿宋" w:hint="eastAsia"/>
          <w:sz w:val="32"/>
          <w:szCs w:val="32"/>
        </w:rPr>
        <w:t>市局的大力支持下，积极推进交通运输系统法治建设工</w:t>
      </w:r>
      <w:bookmarkStart w:id="0" w:name="_GoBack"/>
      <w:bookmarkEnd w:id="0"/>
      <w:r>
        <w:rPr>
          <w:rFonts w:ascii="仿宋" w:eastAsia="仿宋" w:cs="仿宋" w:hAnsi="仿宋" w:hint="eastAsia"/>
          <w:sz w:val="32"/>
          <w:szCs w:val="32"/>
        </w:rPr>
        <w:t>作，坚持法治与交通运输工作紧密结合，把交通运输各项工作纳入了法治化轨道。根据工作部署，现将我局2024年度交通运输系统法治政府建设工作情况报告如下：</w:t>
      </w:r>
    </w:p>
    <w:p>
      <w:pPr>
        <w:spacing w:line="560" w:lineRule="exact"/>
        <w:ind w:firstLineChars="200" w:firstLine="640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一、总体情况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交通运输</w:t>
      </w:r>
      <w:r>
        <w:rPr>
          <w:rFonts w:ascii="仿宋" w:eastAsia="仿宋" w:cs="仿宋" w:hAnsi="仿宋"/>
          <w:sz w:val="32"/>
          <w:szCs w:val="32"/>
        </w:rPr>
        <w:t>局</w:t>
      </w:r>
      <w:r>
        <w:rPr>
          <w:rFonts w:ascii="仿宋" w:eastAsia="仿宋" w:cs="仿宋" w:hAnsi="仿宋" w:hint="eastAsia"/>
          <w:sz w:val="32"/>
          <w:szCs w:val="32"/>
        </w:rPr>
        <w:t>十分重视依法行政和法治政府建设工作，将法治建设作为全局重要工作同安排、同部署、同促进，交通运输系统学法用法自觉性不断提高，依法行政意识不断增强，法治型机关与服务型机关建设有机结合，交通运输法治化营商环境持续优化，树立了良好的交通运输法治环境。</w:t>
      </w:r>
    </w:p>
    <w:p>
      <w:pPr>
        <w:spacing w:line="560" w:lineRule="exact"/>
        <w:ind w:firstLineChars="200" w:firstLine="640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二、工作内容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（一）不断强化学习教育。</w:t>
      </w:r>
      <w:r>
        <w:rPr>
          <w:rFonts w:ascii="仿宋" w:eastAsia="仿宋" w:cs="仿宋" w:hAnsi="仿宋" w:hint="eastAsia"/>
          <w:sz w:val="32"/>
          <w:szCs w:val="32"/>
        </w:rPr>
        <w:t>年初，制定《2024年度学法用法计划》《规范行政执法学习培训方案》，按照计划自觉运用多种形式开展多方面内容的学习教育，全面牢固树立政治意识，廉洁自律意识，充分发挥党政主要负责人的榜样模范作用，把政治理论知识学透，把法律法规知识用好。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一是</w:t>
      </w:r>
      <w:r>
        <w:rPr>
          <w:rFonts w:ascii="仿宋" w:eastAsia="仿宋" w:cs="仿宋" w:hAnsi="仿宋" w:hint="eastAsia"/>
          <w:sz w:val="32"/>
          <w:szCs w:val="32"/>
        </w:rPr>
        <w:t>坚持会前或者会后领学，根据会议主题学政治理论、学宪法、学法律法规规章、学党章党规；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二是</w:t>
      </w:r>
      <w:r>
        <w:rPr>
          <w:rFonts w:ascii="仿宋" w:eastAsia="仿宋" w:cs="仿宋" w:hAnsi="仿宋" w:hint="eastAsia"/>
          <w:sz w:val="32"/>
          <w:szCs w:val="32"/>
        </w:rPr>
        <w:t>结合主题教育活动，利用局党组理论学习中心组开展讲党课、讲法规活动；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三是</w:t>
      </w:r>
      <w:r>
        <w:rPr>
          <w:rFonts w:ascii="仿宋" w:eastAsia="仿宋" w:cs="仿宋" w:hAnsi="仿宋" w:hint="eastAsia"/>
          <w:sz w:val="32"/>
          <w:szCs w:val="32"/>
        </w:rPr>
        <w:t>通过执法证件年审、执法培训等专题学习班，学习专业法和行业法，向法治专家、法律顾问、执法骨干虚心请教学习；</w:t>
      </w:r>
      <w:r>
        <w:rPr>
          <w:rFonts w:ascii="仿宋" w:eastAsia="仿宋" w:cs="仿宋" w:hAnsi="仿宋" w:hint="eastAsia"/>
          <w:b/>
          <w:bCs/>
          <w:sz w:val="32"/>
          <w:szCs w:val="32"/>
        </w:rPr>
        <w:t>四是</w:t>
      </w:r>
      <w:r>
        <w:rPr>
          <w:rFonts w:ascii="仿宋" w:eastAsia="仿宋" w:cs="仿宋" w:hAnsi="仿宋" w:hint="eastAsia"/>
          <w:sz w:val="32"/>
          <w:szCs w:val="32"/>
        </w:rPr>
        <w:t>合理利用业余时间，运用“学习强国”、微信公众号、微信矩阵、官网媒体APP等新形式开展即时学，通过阅读研讨性文章，观看警示案例，紧密结合工作实际深入学。2024年，组织局党组领导干部集中学法12次，全局中层以上领导干部、业务骨干、干部职工代表集中学法2次，</w:t>
      </w:r>
      <w:r>
        <w:rPr>
          <w:rFonts w:ascii="仿宋" w:eastAsia="仿宋" w:cs="仿宋" w:hAnsi="仿宋"/>
          <w:sz w:val="32"/>
          <w:szCs w:val="32"/>
        </w:rPr>
        <w:t>95</w:t>
      </w:r>
      <w:r>
        <w:rPr>
          <w:rFonts w:ascii="仿宋" w:eastAsia="仿宋" w:cs="仿宋" w:hAnsi="仿宋" w:hint="eastAsia"/>
          <w:sz w:val="32"/>
          <w:szCs w:val="32"/>
        </w:rPr>
        <w:t>名行政执法人员全员轮训3次，并组织法律法规知识测试</w:t>
      </w:r>
      <w:r>
        <w:rPr>
          <w:rFonts w:ascii="仿宋" w:eastAsia="仿宋" w:cs="仿宋" w:hAnsi="仿宋"/>
          <w:sz w:val="32"/>
          <w:szCs w:val="32"/>
        </w:rPr>
        <w:t>2</w:t>
      </w:r>
      <w:r>
        <w:rPr>
          <w:rFonts w:ascii="仿宋" w:eastAsia="仿宋" w:cs="仿宋" w:hAnsi="仿宋" w:hint="eastAsia"/>
          <w:sz w:val="32"/>
          <w:szCs w:val="32"/>
        </w:rPr>
        <w:t>次。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（二）深入规范法律顾问工作。</w:t>
      </w:r>
      <w:r>
        <w:rPr>
          <w:rFonts w:ascii="仿宋" w:eastAsia="仿宋" w:cs="仿宋" w:hAnsi="仿宋" w:hint="eastAsia"/>
          <w:sz w:val="32"/>
          <w:szCs w:val="32"/>
        </w:rPr>
        <w:t>充分发挥法律顾问在推进交通运输依法行政中的积极作用，切实提升全局社会治理现代化水平，我局聘请</w:t>
      </w:r>
      <w:r>
        <w:rPr>
          <w:rFonts w:ascii="仿宋" w:eastAsia="仿宋" w:cs="仿宋" w:hAnsi="仿宋"/>
          <w:sz w:val="32"/>
          <w:szCs w:val="32"/>
        </w:rPr>
        <w:t>1</w:t>
      </w:r>
      <w:r>
        <w:rPr>
          <w:rFonts w:ascii="仿宋" w:eastAsia="仿宋" w:cs="仿宋" w:hAnsi="仿宋" w:hint="eastAsia"/>
          <w:sz w:val="32"/>
          <w:szCs w:val="32"/>
        </w:rPr>
        <w:t>名法律顾问，承担法制培训、提供法律意见、参与规范性文件调研、起草、论证、审查、评估；参与重大合作项目洽谈，起草、修改、审查重要法律文书；参与行政复议、诉讼、仲裁、调解、执行等工作。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（三）持续开展法治宣传。</w:t>
      </w:r>
      <w:r>
        <w:rPr>
          <w:rFonts w:ascii="仿宋" w:eastAsia="仿宋" w:cs="仿宋" w:hAnsi="仿宋" w:hint="eastAsia"/>
          <w:sz w:val="32"/>
          <w:szCs w:val="32"/>
        </w:rPr>
        <w:t>制定《2024年法治宣传实施方案》《2024年“民法典宣传月”工作方案》《2024年“国家宪法日”暨“宪法宣传周”活动方案》《关于开展“送法进企业”活动的通知》等文件，全面部署开展法治宣传教育工作。按照“谁执法、谁普法，谁主管、谁普法”的原则，抓住国家安全日、宪法宣传日等重要时间节点，利用汽车站、处理室等服务窗口，在监管、服务过程中，通过发放宣传纸、粘贴宣传单、悬挂宣传条幅等多种形式开展法制宣传，营造良好的法制氛围。2024年，开展各类法治宣传活动20余次，发放宣传单5000余份，开展法治讲座</w:t>
      </w:r>
      <w:r>
        <w:rPr>
          <w:rFonts w:ascii="仿宋" w:eastAsia="仿宋" w:cs="仿宋" w:hAnsi="仿宋"/>
          <w:sz w:val="32"/>
          <w:szCs w:val="32"/>
        </w:rPr>
        <w:t>3</w:t>
      </w:r>
      <w:r>
        <w:rPr>
          <w:rFonts w:ascii="仿宋" w:eastAsia="仿宋" w:cs="仿宋" w:hAnsi="仿宋" w:hint="eastAsia"/>
          <w:sz w:val="32"/>
          <w:szCs w:val="32"/>
        </w:rPr>
        <w:t>次。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（四）加强执法规范化建设。</w:t>
      </w:r>
      <w:r>
        <w:rPr>
          <w:rFonts w:ascii="仿宋" w:eastAsia="仿宋" w:cs="仿宋" w:hAnsi="仿宋" w:hint="eastAsia"/>
          <w:sz w:val="32"/>
          <w:szCs w:val="32"/>
        </w:rPr>
        <w:t>一是深入推进“三项制度”的贯彻执行。坚持按要求开展执法公示，对事前公示事项做到及时调整、动态更新，对执法案件在办理完结后7个工作日予以公示，2024年事前公示信息</w:t>
      </w:r>
      <w:r>
        <w:rPr>
          <w:rFonts w:ascii="仿宋" w:eastAsia="仿宋" w:cs="仿宋" w:hAnsi="仿宋"/>
          <w:sz w:val="32"/>
          <w:szCs w:val="32"/>
        </w:rPr>
        <w:t>10</w:t>
      </w:r>
      <w:r>
        <w:rPr>
          <w:rFonts w:ascii="仿宋" w:eastAsia="仿宋" w:cs="仿宋" w:hAnsi="仿宋" w:hint="eastAsia"/>
          <w:sz w:val="32"/>
          <w:szCs w:val="32"/>
        </w:rPr>
        <w:t>余件，事后公示信息</w:t>
      </w:r>
      <w:r>
        <w:rPr>
          <w:rFonts w:ascii="仿宋" w:eastAsia="仿宋" w:cs="仿宋" w:hAnsi="仿宋"/>
          <w:sz w:val="32"/>
          <w:szCs w:val="32"/>
        </w:rPr>
        <w:t>64</w:t>
      </w:r>
      <w:r>
        <w:rPr>
          <w:rFonts w:ascii="仿宋" w:eastAsia="仿宋" w:cs="仿宋" w:hAnsi="仿宋" w:hint="eastAsia"/>
          <w:sz w:val="32"/>
          <w:szCs w:val="32"/>
        </w:rPr>
        <w:t>件。对所有</w:t>
      </w:r>
      <w:r>
        <w:rPr>
          <w:rFonts w:ascii="仿宋" w:eastAsia="仿宋" w:cs="仿宋" w:hAnsi="仿宋"/>
          <w:sz w:val="32"/>
          <w:szCs w:val="32"/>
        </w:rPr>
        <w:t>需要法制审核的</w:t>
      </w:r>
      <w:r>
        <w:rPr>
          <w:rFonts w:ascii="仿宋" w:eastAsia="仿宋" w:cs="仿宋" w:hAnsi="仿宋" w:hint="eastAsia"/>
          <w:sz w:val="32"/>
          <w:szCs w:val="32"/>
        </w:rPr>
        <w:t>行政处罚案件，全部予以法制审核，对重大处罚决定重点审核。按执法类别，根据全过程记录要求，开展执法全过程记录。2024年，对事后公示的自然人信息、超期信息进行专项清理，共清理相关信息</w:t>
      </w:r>
      <w:r>
        <w:rPr>
          <w:rFonts w:ascii="仿宋" w:eastAsia="仿宋" w:cs="仿宋" w:hAnsi="仿宋"/>
          <w:sz w:val="32"/>
          <w:szCs w:val="32"/>
        </w:rPr>
        <w:t>10</w:t>
      </w:r>
      <w:r>
        <w:rPr>
          <w:rFonts w:ascii="仿宋" w:eastAsia="仿宋" w:cs="仿宋" w:hAnsi="仿宋" w:hint="eastAsia"/>
          <w:sz w:val="32"/>
          <w:szCs w:val="32"/>
        </w:rPr>
        <w:t>余件。二是依托12328服务监督电话24小时受理投诉举报，投诉回复率100%，回访满意率98%。对办理完结的执法案件，随机抽取当事人回访办案程序、办案态度等要素，掌握当事人对执法工作的意见建议，及时改进，截至目前回访当事人30余人，当事人满意度100%。三是开展执法领域突出问题、执法乱象问题自查。通过外业加内业、明查加暗访相结合的方式，2024年监督检查4次，按照“一卷一评”“一人评查、一个复核”要求对2023年以来处罚案卷进行全面评查，立行立改，建章立制，全面规范。四是严格开展“双随机、一公开”工作。及时调整“一单两库”，制定工作计划，开展跨部门联合执法检查。2024年，开展随机抽查2次，并及时公开执法检查情况和查处结果。五是严格开展规范性文件管理。根据规范性文件相关要求，对全局规范性文件审查、印发予以严格管理，及时清理印发的规范性文件。对有关行政处罚、罚款设定的规范性文件进行重点清理。</w:t>
      </w:r>
      <w:r>
        <w:rPr>
          <w:rFonts w:ascii="仿宋" w:eastAsia="仿宋" w:cs="仿宋" w:hAnsi="仿宋"/>
          <w:sz w:val="32"/>
          <w:szCs w:val="32"/>
        </w:rPr>
        <w:t>六</w:t>
      </w:r>
      <w:r>
        <w:rPr>
          <w:rFonts w:ascii="仿宋" w:eastAsia="仿宋" w:cs="仿宋" w:hAnsi="仿宋" w:hint="eastAsia"/>
          <w:sz w:val="32"/>
          <w:szCs w:val="32"/>
        </w:rPr>
        <w:t>是全面规范涉企检查。按照法定职责，梳理涉企执法事项并在政府网站公示，主动接受监督，推进“</w:t>
      </w:r>
      <w:r>
        <w:rPr>
          <w:rFonts w:ascii="仿宋" w:eastAsia="仿宋" w:cs="仿宋" w:hAnsi="仿宋"/>
          <w:sz w:val="32"/>
          <w:szCs w:val="32"/>
        </w:rPr>
        <w:t>执法报备</w:t>
      </w:r>
      <w:r>
        <w:rPr>
          <w:rFonts w:ascii="仿宋" w:eastAsia="仿宋" w:cs="仿宋" w:hAnsi="仿宋" w:hint="eastAsia"/>
          <w:sz w:val="32"/>
          <w:szCs w:val="32"/>
        </w:rPr>
        <w:t>”涉企检查平台应用，通过合并检查、“双随机、一公开”检查、联合检查最大程度减少对企业干扰。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（五）推进信用体系建设。</w:t>
      </w:r>
      <w:r>
        <w:rPr>
          <w:rFonts w:ascii="仿宋" w:eastAsia="仿宋" w:cs="仿宋" w:hAnsi="仿宋" w:hint="eastAsia"/>
          <w:sz w:val="32"/>
          <w:szCs w:val="32"/>
        </w:rPr>
        <w:t>一是全面进行信用“双公示”，公示行政处罚信息</w:t>
      </w:r>
      <w:r>
        <w:rPr>
          <w:rFonts w:ascii="仿宋" w:eastAsia="仿宋" w:cs="仿宋" w:hAnsi="仿宋"/>
          <w:sz w:val="32"/>
          <w:szCs w:val="32"/>
        </w:rPr>
        <w:t>64</w:t>
      </w:r>
      <w:r>
        <w:rPr>
          <w:rFonts w:ascii="仿宋" w:eastAsia="仿宋" w:cs="仿宋" w:hAnsi="仿宋" w:hint="eastAsia"/>
          <w:sz w:val="32"/>
          <w:szCs w:val="32"/>
        </w:rPr>
        <w:t>件。二是积极开展“信易+驾校”“信易修”“信易+购车”场景，激励广大群众诚信自觉性。三是推进信用修复告知，提醒被处罚的市场主体及时修复失信信息。2024年，共提醒、帮助6家企业修复失信信息19条。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（六）优化营商环境。</w:t>
      </w:r>
      <w:r>
        <w:rPr>
          <w:rFonts w:ascii="仿宋" w:eastAsia="仿宋" w:cs="仿宋" w:hAnsi="仿宋" w:hint="eastAsia"/>
          <w:sz w:val="32"/>
          <w:szCs w:val="32"/>
        </w:rPr>
        <w:t>一是政务服务事项统一进驻大厅办理，进一步方便办事群众。2024年共为企业和群众办理业务9274件。二是实现网上申请、受理、审核、决定、办结的全流程网上办理。三是紧盯交通运输行业市场主体所诉所求，不断提升为企解忧的积极性、主动性和能动性，变被动为主动，真正将助企纾困工作做实。2024年召开各类座谈会</w:t>
      </w:r>
      <w:r>
        <w:rPr>
          <w:rFonts w:ascii="仿宋" w:eastAsia="仿宋" w:cs="仿宋" w:hAnsi="仿宋"/>
          <w:sz w:val="32"/>
          <w:szCs w:val="32"/>
        </w:rPr>
        <w:t>4</w:t>
      </w:r>
      <w:r>
        <w:rPr>
          <w:rFonts w:ascii="仿宋" w:eastAsia="仿宋" w:cs="仿宋" w:hAnsi="仿宋" w:hint="eastAsia"/>
          <w:sz w:val="32"/>
          <w:szCs w:val="32"/>
        </w:rPr>
        <w:t>次、发放意见征求表250余份，共征集到7家企业合理诉求</w:t>
      </w:r>
      <w:r>
        <w:rPr>
          <w:rFonts w:ascii="仿宋" w:eastAsia="仿宋" w:cs="仿宋" w:hAnsi="仿宋"/>
          <w:sz w:val="32"/>
          <w:szCs w:val="32"/>
        </w:rPr>
        <w:t>2</w:t>
      </w:r>
      <w:r>
        <w:rPr>
          <w:rFonts w:ascii="仿宋" w:eastAsia="仿宋" w:cs="仿宋" w:hAnsi="仿宋" w:hint="eastAsia"/>
          <w:sz w:val="32"/>
          <w:szCs w:val="32"/>
        </w:rPr>
        <w:t>条，均得以圆满解决。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（七）其他工作。</w:t>
      </w:r>
      <w:r>
        <w:rPr>
          <w:rFonts w:ascii="仿宋" w:eastAsia="仿宋" w:cs="仿宋" w:hAnsi="仿宋" w:hint="eastAsia"/>
          <w:sz w:val="32"/>
          <w:szCs w:val="32"/>
        </w:rPr>
        <w:t>一是按照省、</w:t>
      </w:r>
      <w:r>
        <w:rPr>
          <w:rFonts w:ascii="仿宋" w:eastAsia="仿宋" w:cs="仿宋" w:hAnsi="仿宋"/>
          <w:sz w:val="32"/>
          <w:szCs w:val="32"/>
        </w:rPr>
        <w:t>保定</w:t>
      </w:r>
      <w:r>
        <w:rPr>
          <w:rFonts w:ascii="仿宋" w:eastAsia="仿宋" w:cs="仿宋" w:hAnsi="仿宋" w:hint="eastAsia"/>
          <w:sz w:val="32"/>
          <w:szCs w:val="32"/>
        </w:rPr>
        <w:t>市工作要求，完善执法系统执法主体、执法人员、电子公章等配置信息，筹措资金优化升级硬件设施，推进交通运输行政执法现代化建设。二是制定印发《推进与乡镇综合行政执法队“传帮带”工作指导意见》，采取“1对1”“1对多”“多对1”等方式推进与乡镇执法队的执法协作，形成监管合力，保障交通运输市场健康有序发展。三是主动对接沟通公安交警、综合执法局，组织开展10余次针对客运市场、维修市场的联合执法活动，维护市场健康稳定。</w:t>
      </w:r>
    </w:p>
    <w:p>
      <w:pPr>
        <w:spacing w:line="560" w:lineRule="exact"/>
        <w:ind w:firstLineChars="200" w:firstLine="640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三、存在问题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（一）学用结合不紧密。</w:t>
      </w:r>
      <w:r>
        <w:rPr>
          <w:rFonts w:ascii="仿宋" w:eastAsia="仿宋" w:cs="仿宋" w:hAnsi="仿宋" w:hint="eastAsia"/>
          <w:sz w:val="32"/>
          <w:szCs w:val="32"/>
        </w:rPr>
        <w:t>在对政治理论、法律法规、党纪党规等知识的学习上，重视程度依旧不高，用时才学，在提前学、活学活用上下的功夫不够。在学习的方式方法、深度解析上力度不够，面对行政相对人、人民群众的咨询不能很好地结合实际予以分析、讲解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（二）自查整改力度弱。</w:t>
      </w:r>
      <w:r>
        <w:rPr>
          <w:rFonts w:ascii="仿宋" w:eastAsia="仿宋" w:cs="仿宋" w:hAnsi="仿宋" w:hint="eastAsia"/>
          <w:sz w:val="32"/>
          <w:szCs w:val="32"/>
        </w:rPr>
        <w:t>2024年，在执法领域开展了多项专项行动，这充分说明上级和群众对执法工作的重视。在开展专项行动时，深度不够、力度不大、措施不全，对发现的一些小问题，重视不够，警觉性不高，问责少，起不到警示一部分，教育一大片的目的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（三）营商环境需再优化。</w:t>
      </w:r>
      <w:r>
        <w:rPr>
          <w:rFonts w:ascii="仿宋" w:eastAsia="仿宋" w:cs="仿宋" w:hAnsi="仿宋" w:hint="eastAsia"/>
          <w:sz w:val="32"/>
          <w:szCs w:val="32"/>
        </w:rPr>
        <w:t>对交通运输市场主体的关心、支持力度不够，与企业心贴心交流探讨发展的机会少，在推进应用“</w:t>
      </w:r>
      <w:r>
        <w:rPr>
          <w:rFonts w:ascii="仿宋" w:eastAsia="仿宋" w:cs="仿宋" w:hAnsi="仿宋"/>
          <w:sz w:val="32"/>
          <w:szCs w:val="32"/>
        </w:rPr>
        <w:t>执法报备</w:t>
      </w:r>
      <w:r>
        <w:rPr>
          <w:rFonts w:ascii="仿宋" w:eastAsia="仿宋" w:cs="仿宋" w:hAnsi="仿宋" w:hint="eastAsia"/>
          <w:sz w:val="32"/>
          <w:szCs w:val="32"/>
        </w:rPr>
        <w:t>”涉企检查平台工作上力度不够。</w:t>
      </w:r>
    </w:p>
    <w:p>
      <w:pPr>
        <w:spacing w:line="560" w:lineRule="exact"/>
        <w:ind w:firstLineChars="200" w:firstLine="640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四、改进措施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（一）持续加强学习教育。</w:t>
      </w:r>
      <w:r>
        <w:rPr>
          <w:rFonts w:ascii="仿宋" w:eastAsia="仿宋" w:cs="仿宋" w:hAnsi="仿宋" w:hint="eastAsia"/>
          <w:sz w:val="32"/>
          <w:szCs w:val="32"/>
        </w:rPr>
        <w:t>结合工作实际，制定更加详细更具操作性的学习计划，尤其是要分岗分责、分内容开展有针对性地专题教育，丰富学习方式，多采用研讨式、座谈式，让工作与知识紧密结合起来，以案释法、以理说法。同时，充分发挥法律顾问、法治专家、业务骨干的专业能力，让学习教育更加专业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（二）高标准开展内部监督。</w:t>
      </w:r>
      <w:r>
        <w:rPr>
          <w:rFonts w:ascii="仿宋" w:eastAsia="仿宋" w:cs="仿宋" w:hAnsi="仿宋" w:hint="eastAsia"/>
          <w:sz w:val="32"/>
          <w:szCs w:val="32"/>
        </w:rPr>
        <w:t>进一步明确交通运输系统监督职责，持续深入开展执法不规范问题专项整治行动，全面推进省执法系统、“邯郸执法”平台的应用，以“科技执法”改善执法中易存在的不规范问题。同时，加大执法监督问责力度，坚持批评教育与问责处分相结合的方式，强化警示教育，提高自我约束能力。</w:t>
      </w:r>
    </w:p>
    <w:p>
      <w:pPr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楷体" w:eastAsia="楷体" w:cs="楷体" w:hAnsi="楷体" w:hint="eastAsia"/>
          <w:b/>
          <w:bCs/>
          <w:sz w:val="32"/>
          <w:szCs w:val="32"/>
        </w:rPr>
        <w:t>（三）持续优化营商环境。</w:t>
      </w:r>
      <w:r>
        <w:rPr>
          <w:rFonts w:ascii="仿宋" w:eastAsia="仿宋" w:cs="仿宋" w:hAnsi="仿宋" w:hint="eastAsia"/>
          <w:sz w:val="32"/>
          <w:szCs w:val="32"/>
        </w:rPr>
        <w:t>不间断开展“我为企业解难题”“企业大走访”活动，广泛征求企业发展和经营活动中存在的问题、难题，下大力度助企纾困，真正解决问题。在执法工作中，严格执行包容免罚政策，认真落实《中华人民共和国行政处罚法》第三十三条规定，大力推行精准执法、柔性执法,鼓励当事人主动纠错、自我纠错、主动消除或减轻社会危害,让行政执法更有温度。</w:t>
      </w:r>
    </w:p>
    <w:p>
      <w:pPr>
        <w:spacing w:line="560" w:lineRule="exact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                                  </w:t>
      </w:r>
    </w:p>
    <w:p>
      <w:pPr>
        <w:spacing w:line="560" w:lineRule="exact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                                                    </w:t>
      </w:r>
      <w:r>
        <w:rPr>
          <w:rFonts w:ascii="仿宋" w:eastAsia="仿宋" w:cs="仿宋" w:hAnsi="仿宋"/>
          <w:sz w:val="32"/>
          <w:szCs w:val="32"/>
        </w:rPr>
        <w:t xml:space="preserve">                        </w:t>
      </w:r>
      <w:r>
        <w:rPr>
          <w:rFonts w:ascii="仿宋" w:eastAsia="仿宋" w:cs="仿宋" w:hAnsi="仿宋" w:hint="eastAsia"/>
          <w:sz w:val="32"/>
          <w:szCs w:val="32"/>
        </w:rPr>
        <w:t> 2025年1月15日</w:t>
      </w:r>
    </w:p>
    <w:p>
      <w:pPr>
        <w:spacing w:line="560" w:lineRule="exact"/>
        <w:rPr>
          <w:rFonts w:ascii="仿宋" w:eastAsia="仿宋" w:cs="仿宋" w:hAnsi="仿宋" w:hint="eastAsia"/>
          <w:sz w:val="32"/>
          <w:szCs w:val="32"/>
        </w:rPr>
      </w:pP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isplayBackgroundShape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Arial" w:hAnsi="Times New Roman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5AC5C525-549F-414D-B1C1-5711094F6C0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422</TotalTime>
  <Application>Yozo_Office27021597764231179</Application>
  <Pages>6</Pages>
  <Words>0</Words>
  <Characters>2469</Characters>
  <Lines>0</Lines>
  <Paragraphs>25</Paragraphs>
  <CharactersWithSpaces>3292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hp</cp:lastModifiedBy>
  <cp:revision>1</cp:revision>
  <dcterms:created xsi:type="dcterms:W3CDTF">2021-05-08T07:28:00Z</dcterms:created>
  <dcterms:modified xsi:type="dcterms:W3CDTF">2026-09-22T06:44:28Z</dcterms:modified>
</cp:coreProperties>
</file>