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0" w:name="_Toc307300676"/>
      <w:r>
        <w:rPr>
          <w:rStyle w:val="87"/>
          <w:rFonts w:ascii="宋体" w:eastAsia="宋体" w:hint="eastAsia"/>
          <w:vanish w:val="0"/>
          <w:sz w:val="30"/>
          <w:szCs w:val="30"/>
        </w:rPr>
        <w:t xml:space="preserve">01 </w:t>
      </w:r>
      <w:bookmarkEnd w:id="0"/>
      <w:r>
        <w:rPr>
          <w:rStyle w:val="87"/>
          <w:rFonts w:ascii="宋体" w:eastAsia="宋体" w:hint="eastAsia"/>
          <w:vanish w:val="0"/>
          <w:sz w:val="30"/>
          <w:szCs w:val="30"/>
        </w:rPr>
        <w:t>道路客运经营者检查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道路客运经营者</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1.是否取得道路运输经营许可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2.是否取得道路客运班线经营许可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3.是否使用失效、伪造、变造、被注销等无效的道路客运许可证件从事道路客运经营的</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4.是否存在超越许可事项，从事道路客运经营的</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5.是否非法转让、出租道路运输经营许可证件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检查内容二：人员管理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6.经营性道路旅客运输驾驶员是否取得从业资格</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p>
            <w:pPr>
              <w:pStyle w:val="92"/>
              <w:spacing w:before="0" w:beforeAutospacing="0" w:after="0" w:afterAutospacing="0"/>
              <w:ind w:left="0" w:right="0"/>
              <w:jc w:val="left"/>
              <w:rPr>
                <w:vanish w:val="0"/>
              </w:rPr>
            </w:pPr>
            <w:r>
              <w:rPr>
                <w:rFonts w:ascii="宋体" w:eastAsia="宋体" w:hint="eastAsia"/>
                <w:vanish w:val="0"/>
                <w:sz w:val="24"/>
                <w:szCs w:val="24"/>
              </w:rPr>
              <w:t>《道路运输从业人员管理规定》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检查内容三：车辆管理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7.是否具有与其经营业务相适应并经检测合格的客车，且客车未擅自改装</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8.车辆是否取得道路运输证，且不存在失效、伪造、变造、被注销等无效情形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9.是否按照“一车一档”建立车辆技术档案，档案内容是否齐全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《道路运输车辆技术管理规定》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10.车辆是否按要求进行维护、检测，保持车辆技术状况良好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《道路运输车辆技术管理规定》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检查内容四：动态监控</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11.是否足额配备了专职的监控人员（专职监控人员配置原则上按照监控平台每接入100辆车设1人的标准配备，最低不少于2人）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12.是否使用符合标准的监控平台，且监控平台接入联网联控系统，并按规定上传道路运输车辆动态信息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13.是否建立并有效执行交通违法动态信息处理制度、对驾驶员交通违法处理率是否不低于90%</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14.企业正在运营的车辆是否均已上线，是否存在卫星定位装置故障但仍在运营的车辆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15.企业车辆是否存在伪造、篡改、删除车辆动态监控数据等行为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《道路运输车辆动态监督管理办法》</w:t>
            </w:r>
          </w:p>
        </w:tc>
      </w:tr>
      <w:tr>
        <w:trPr>
          <w:trHeight w:val="329"/>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16.是否在监控平台中完整、准确地录入所属道路运输车辆和驾驶人员的基础资料等信息，并及时更新</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《道路运输车辆动态监督管理办法》</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检查内容五：经营行为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17.客运班车是否按照批准的配客站点停靠、是否按照规定的线路、日发班次下限行驶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18.加班车、顶班车、接驳车是否按照规定的线路、站点运行</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19.是否未报告原许可机关，擅自终止道路客运经营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20.是否按照规定在发车前对旅客进行安全事项告知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21.班车客运是否与客运站签订进站协议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22.班车客运经营者是否为定制客运车辆随车配备便捷式安检设备，并由驾驶员或者其他工作人员对旅客行李物品进行安全检查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23.定制客运网络平台发布信息是否与实际提供服务的班车客运经营者、车辆、驾驶员一致，如实向管理部门提供相关业务数据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24.是否为旅客投保承运人责任险</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25.是否按照规定制定应急预案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26.是否存在重大运输安全隐患等情形，导致不具备安全生产条件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bl>
    <w:p>
      <w:pPr>
        <w:pBdr>
          <w:top w:val="none" w:sz="0" w:space="0" w:color="auto"/>
          <w:left w:val="none" w:sz="0" w:space="0" w:color="auto"/>
          <w:bottom w:val="none" w:sz="0" w:space="0" w:color="auto"/>
          <w:right w:val="none" w:sz="0" w:space="0" w:color="auto"/>
        </w:pBdr>
        <w:jc w:val="center"/>
        <w:rPr>
          <w:vanish w:val="0"/>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1" w:name="_Toc29402"/>
      <w:r>
        <w:rPr>
          <w:rStyle w:val="87"/>
          <w:rFonts w:ascii="宋体" w:eastAsia="宋体" w:hint="eastAsia"/>
          <w:vanish w:val="0"/>
          <w:sz w:val="30"/>
          <w:szCs w:val="30"/>
        </w:rPr>
        <w:t xml:space="preserve">02 </w:t>
      </w:r>
      <w:bookmarkEnd w:id="1"/>
      <w:r>
        <w:rPr>
          <w:rStyle w:val="87"/>
          <w:rFonts w:ascii="宋体" w:eastAsia="宋体" w:hint="eastAsia"/>
          <w:vanish w:val="0"/>
          <w:sz w:val="30"/>
          <w:szCs w:val="30"/>
        </w:rPr>
        <w:t>道路客运站经营者检查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道路客运站经营者</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1.是否取得道路旅客运输站经营许可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2.是否存在使用失效、伪造、变造、被注销等无效的客运站许可证件从事客运站经营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3.是否存在超越许可事项，擅自从事客运站经营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4.是否非法转让、出租道路运输经营许可证件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检查内容二：经营行为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5.是否存在允许无经营证件的车辆进站从事经营活动的情况</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6.是否允许超载车辆或者未经安全检查及检查不合格的车辆出站</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7.是否改变客运站基本用途和服务功能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8.是否无正当理由拒绝客运车辆进站从事经营活动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9.设立的停靠点是否按照规定备案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10.是否公布运输线路、配客站点、班次、发车时间、票价等信息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11.一类、二类客运班线的经营者或者其委托的售票单位、客运站经营者是否按规定对客户身份进行查验，或者对身份不明、拒绝身份查验的客户提供服务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12.行包托运是否实名制托运，是否进行安检</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《中华人民共和国反恐怖主义法》</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13.需要终止经营的，是否有向原许可机关提出申请的证明</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14.是否有健全的业务操作规程和安全管理制度，包括服务规范、安全生产操作规程、车辆发车前例检以及国家规定的危险物品及其他禁止携带的物品查堵、人员和车辆进出站安全管理等安全生产监督检查的制度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15.是否建立健全安全生产责任制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16.是否按照规定制定突发事件应急预案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p>
            <w:pPr>
              <w:pStyle w:val="92"/>
              <w:spacing w:before="0" w:beforeAutospacing="0" w:after="0" w:afterAutospacing="0"/>
              <w:ind w:left="0" w:right="0"/>
              <w:jc w:val="left"/>
              <w:rPr>
                <w:vanish w:val="0"/>
              </w:rPr>
            </w:pPr>
            <w:r>
              <w:rPr>
                <w:rFonts w:ascii="宋体" w:eastAsia="宋体" w:hint="eastAsia"/>
                <w:vanish w:val="0"/>
                <w:sz w:val="24"/>
                <w:szCs w:val="24"/>
              </w:rPr>
              <w:t>《生产安全事故应急预案管理办法》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17.是否存在重大运输安全隐患等情形，导致不具备安全生产条件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18.是否维护好各种设施、设备，保持其正常使用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《道路旅客运输及客运站管理规定》</w:t>
            </w:r>
          </w:p>
        </w:tc>
      </w:tr>
    </w:tbl>
    <w:p>
      <w:pPr>
        <w:pBdr>
          <w:top w:val="none" w:sz="0" w:space="0" w:color="auto"/>
          <w:left w:val="none" w:sz="0" w:space="0" w:color="auto"/>
          <w:bottom w:val="none" w:sz="0" w:space="0" w:color="auto"/>
          <w:right w:val="none" w:sz="0" w:space="0" w:color="auto"/>
        </w:pBdr>
        <w:jc w:val="center"/>
        <w:rPr>
          <w:vanish w:val="0"/>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2" w:name="_Toc1000665990"/>
      <w:r>
        <w:rPr>
          <w:rStyle w:val="87"/>
          <w:rFonts w:ascii="宋体" w:eastAsia="宋体" w:hint="eastAsia"/>
          <w:vanish w:val="0"/>
          <w:sz w:val="30"/>
          <w:szCs w:val="30"/>
        </w:rPr>
        <w:t xml:space="preserve">03 </w:t>
      </w:r>
      <w:bookmarkEnd w:id="2"/>
      <w:r>
        <w:rPr>
          <w:rStyle w:val="87"/>
          <w:rFonts w:ascii="宋体" w:eastAsia="宋体" w:hint="eastAsia"/>
          <w:vanish w:val="0"/>
          <w:sz w:val="30"/>
          <w:szCs w:val="30"/>
        </w:rPr>
        <w:t>城市公共汽车和电车客运运营者检查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城市公共汽车和电车客运运营者</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1.承担城市公共交通运营服务的企业是否由城市人民政府或者其城市公共交通主管部门依法确定</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2.是否将其运营的城市公共交通线路转让、出租或者变相转让、出租给他人运营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检查内容二：人员管理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3.从事城市公共汽电车客运驾驶员、乘务员、调度员、值班员、信号工、通信工（如有）等重点岗位人员条件是否符合要求；是否按照规定对重点岗位人员进行培训和考核</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检查内容三：运营服务</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4.是否遵守城市公共交通运营有关服务标准、规范、要求</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5.是否按照规定配备城市公共交通车辆或者设置车辆运营服务标识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6.是否公开运营线路、停靠站点、运营时间、发车间隔、票价等信息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7.是否擅自变更运营线路、停靠站点、运营时间</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8.是否擅自中断运营服务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9.因特殊原因变更运营线路、停靠站点、运营时间或者暂时中断运营服务，是否未按照规定向社会公告并向城市人民政府城市公共交通主管部门报告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10.是否未经城市人民政府同意终止运营服务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11.是否利用城市公共交通车辆或者设施设备设置广告，影响城市公共交通运营安全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12.是否建立健全企业安全生产管理制度，是否制定城市公共汽电车客运运营安全操作规程</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13.是否设置安全生产管理机构或者配备专职安全生产管理人员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14.是否建立全员安全生产责任制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15.是否制定安全生产教育培训计划，按照计划对从业人员开展安全教育培训</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16.是否在城市公共汽电车车辆和场站醒目位置设置安全警示标志、安全疏散示意图，并为车辆配备灭火器、安全锤等安全应急设备，保证安全应急设备处于良好状态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17.是否定期对城市公共汽电车车辆及其安全设施设备进行检测、维护，保持车辆技术状况良好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18.是否按照规定制定应急预案，并定期组织演练</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p>
            <w:pPr>
              <w:pStyle w:val="92"/>
              <w:spacing w:before="0" w:beforeAutospacing="0" w:after="0" w:afterAutospacing="0"/>
              <w:ind w:left="0" w:right="0"/>
              <w:jc w:val="left"/>
              <w:rPr>
                <w:vanish w:val="0"/>
              </w:rPr>
            </w:pPr>
            <w:r>
              <w:rPr>
                <w:rFonts w:ascii="宋体" w:eastAsia="宋体" w:hint="eastAsia"/>
                <w:vanish w:val="0"/>
                <w:sz w:val="24"/>
                <w:szCs w:val="24"/>
              </w:rPr>
              <w:t>《生产安全事故应急预案管理办法》</w:t>
            </w:r>
          </w:p>
          <w:p>
            <w:pPr>
              <w:pStyle w:val="92"/>
              <w:spacing w:before="0" w:beforeAutospacing="0" w:after="0" w:afterAutospacing="0"/>
              <w:ind w:left="0" w:right="0"/>
              <w:jc w:val="left"/>
              <w:rPr>
                <w:vanish w:val="0"/>
              </w:rPr>
            </w:pPr>
            <w:r>
              <w:rPr>
                <w:rFonts w:ascii="宋体" w:eastAsia="宋体" w:hint="eastAsia"/>
                <w:vanish w:val="0"/>
                <w:sz w:val="24"/>
                <w:szCs w:val="24"/>
              </w:rPr>
              <w:t>《城市公共汽车和电车客运管理规定》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19.是否建立健全并实施风险管控和隐患排查治理双重预防机制，开展安全生产风险辨识评估、分级管控及隐患排查治理工作</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20.是否关注重点岗位人员的身体、心理状况和行为习惯，对重点岗位人员定期组织体检，加强心理疏导，及时采取有效措施防范重点岗位人员身体、心理状况或者行为异常导致运营安全事故发生</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jc w:val="left"/>
              <w:rPr>
                <w:vanish w:val="0"/>
              </w:rPr>
            </w:pPr>
            <w:r>
              <w:rPr>
                <w:rFonts w:ascii="宋体" w:eastAsia="宋体" w:hint="eastAsia"/>
                <w:vanish w:val="0"/>
                <w:sz w:val="24"/>
                <w:szCs w:val="24"/>
              </w:rPr>
              <w:t>《城市公共交通条例》</w:t>
            </w:r>
          </w:p>
        </w:tc>
      </w:tr>
    </w:tbl>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3" w:name="_Toc1288342204"/>
      <w:r>
        <w:rPr>
          <w:rStyle w:val="87"/>
          <w:rFonts w:ascii="宋体" w:eastAsia="宋体" w:hint="eastAsia"/>
          <w:vanish w:val="0"/>
          <w:sz w:val="30"/>
          <w:szCs w:val="30"/>
        </w:rPr>
        <w:t>0</w:t>
      </w:r>
      <w:r>
        <w:rPr>
          <w:rStyle w:val="87"/>
          <w:rFonts w:ascii="宋体" w:eastAsia="宋体"/>
          <w:vanish w:val="0"/>
          <w:sz w:val="30"/>
          <w:szCs w:val="30"/>
        </w:rPr>
        <w:t>4</w:t>
      </w:r>
      <w:r>
        <w:rPr>
          <w:rStyle w:val="87"/>
          <w:rFonts w:ascii="宋体" w:eastAsia="宋体" w:hint="eastAsia"/>
          <w:vanish w:val="0"/>
          <w:sz w:val="30"/>
          <w:szCs w:val="30"/>
        </w:rPr>
        <w:t xml:space="preserve"> </w:t>
      </w:r>
      <w:bookmarkEnd w:id="3"/>
      <w:r>
        <w:rPr>
          <w:rStyle w:val="87"/>
          <w:rFonts w:ascii="宋体" w:eastAsia="宋体" w:hint="eastAsia"/>
          <w:vanish w:val="0"/>
          <w:sz w:val="30"/>
          <w:szCs w:val="30"/>
        </w:rPr>
        <w:t>巡游出租车客运经营者检查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巡游出租车客运经营者</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1.是否取得巡游出租汽车经营许可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检查内容二：人员管理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2.聘用的出租汽车驾驶员是否具有相应的从业资格证，按规定办理了注册手续</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《出租汽车驾驶员从业资格管理规定》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3.是否按照规定组织实施了继续教育</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《出租汽车驾驶员从业资格管理规定》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检查内容三：车辆管理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4.车辆是否取得道路运输证，且不存在失效、伪造、变造、被注销等无效情形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检查内容四：经营行为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5.是否按规定建立并落实投诉举报制度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6.是否擅自暂停、终止全部或者部分巡游出租汽车经营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7.是否出租或者擅自转让巡游出租汽车车辆经营权</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8.是否及时纠正巡游出租汽车驾驶员转包经营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9.是否按照规定保证车辆技术状况良好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10.是否按照规定配置巡游出租汽车相关设备</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11.是否建立车辆技术管理制度，按照车辆维护标准定期维护车辆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12.巡游出租车辆是否安装计程计价设备、具有行驶记录功能的车辆卫星定位装置和应急报警装置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13.巡游出租车辆是否按照规定在车辆醒目位置标明运价标准、乘客须知、经营者名称和服务监督电话</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《巡游出租汽车经营服务管理规定》</w:t>
            </w:r>
          </w:p>
        </w:tc>
      </w:tr>
    </w:tbl>
    <w:p>
      <w:pPr>
        <w:pStyle w:val="92"/>
        <w:rPr>
          <w:sz w:val="24"/>
          <w:szCs w:val="24"/>
        </w:rPr>
      </w:pPr>
      <w:r>
        <w:rPr>
          <w:rFonts w:ascii="宋体" w:eastAsia="宋体" w:hint="eastAsia"/>
          <w:sz w:val="24"/>
          <w:szCs w:val="24"/>
        </w:rPr>
        <w:t> </w:t>
      </w: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4" w:name="_Toc284586422"/>
      <w:r>
        <w:rPr>
          <w:rStyle w:val="87"/>
          <w:rFonts w:ascii="宋体" w:eastAsia="宋体" w:hint="eastAsia"/>
          <w:vanish w:val="0"/>
          <w:sz w:val="30"/>
          <w:szCs w:val="30"/>
        </w:rPr>
        <w:t>0</w:t>
      </w:r>
      <w:r>
        <w:rPr>
          <w:rStyle w:val="87"/>
          <w:rFonts w:ascii="宋体" w:eastAsia="宋体"/>
          <w:vanish w:val="0"/>
          <w:sz w:val="30"/>
          <w:szCs w:val="30"/>
        </w:rPr>
        <w:t>5</w:t>
      </w:r>
      <w:r>
        <w:rPr>
          <w:rStyle w:val="87"/>
          <w:rFonts w:ascii="宋体" w:eastAsia="宋体" w:hint="eastAsia"/>
          <w:vanish w:val="0"/>
          <w:sz w:val="30"/>
          <w:szCs w:val="30"/>
        </w:rPr>
        <w:t xml:space="preserve"> </w:t>
      </w:r>
      <w:bookmarkEnd w:id="4"/>
      <w:r>
        <w:rPr>
          <w:rStyle w:val="87"/>
          <w:rFonts w:ascii="宋体" w:eastAsia="宋体" w:hint="eastAsia"/>
          <w:vanish w:val="0"/>
          <w:sz w:val="30"/>
          <w:szCs w:val="30"/>
        </w:rPr>
        <w:t>网约车平台经营者检查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网约车平台经营者</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1.是否取得网络预约出租汽车经营许可证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检查内容二：人员管理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2.是否保证提供服务的驾驶员具有合法从业资格；是否保证线上提供服务的驾驶员与线下实际提供服务的驾驶员一致</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p>
            <w:pPr>
              <w:pStyle w:val="92"/>
              <w:spacing w:before="0" w:beforeAutospacing="0" w:after="0" w:afterAutospacing="0"/>
              <w:ind w:left="0" w:right="0"/>
              <w:rPr>
                <w:vanish w:val="0"/>
              </w:rPr>
            </w:pPr>
            <w:r>
              <w:rPr>
                <w:rFonts w:ascii="宋体" w:eastAsia="宋体" w:hint="eastAsia"/>
                <w:vanish w:val="0"/>
                <w:sz w:val="24"/>
                <w:szCs w:val="24"/>
              </w:rPr>
              <w:t>《出租汽车驾驶员从业资格管理规定》</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检查内容三：车辆管理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3.是否保证提供服务车辆具备合法营运资质；是否保证线上提供服务的车辆与线下实际提供服务的车辆一致</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检查内容四：经营行为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4.是否有按规定将提供服务的车辆、驾驶员相关信息向服务所在地出租汽车行政主管部门报备的记录</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5.是否按照规定保证车辆技术状况良好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6.是否在许可的经营区域内从事经营活动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7.是否按照规定制定服务质量标准、建立并落实乘客投诉处理制度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8.是否履行运营服务标准，未存在途中甩客、故意绕道行驶、违规收费等严重违反国家相关运营服务标准的行为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9.是否按照规定提供共享信息，配合出租汽车行政主管部门调取查阅相关数据信息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10.是否对驾驶员进行岗前培训和日常教育</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《网络预约出租汽车经营服务管理暂行办法》</w:t>
            </w:r>
          </w:p>
        </w:tc>
      </w:tr>
    </w:tbl>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5" w:name="_Toc1726977333"/>
      <w:r>
        <w:rPr>
          <w:rStyle w:val="87"/>
          <w:rFonts w:ascii="宋体" w:eastAsia="宋体" w:hint="eastAsia"/>
          <w:vanish w:val="0"/>
          <w:sz w:val="30"/>
          <w:szCs w:val="30"/>
        </w:rPr>
        <w:t>0</w:t>
      </w:r>
      <w:r>
        <w:rPr>
          <w:rStyle w:val="87"/>
          <w:rFonts w:ascii="宋体" w:eastAsia="宋体"/>
          <w:vanish w:val="0"/>
          <w:sz w:val="30"/>
          <w:szCs w:val="30"/>
        </w:rPr>
        <w:t>6</w:t>
      </w:r>
      <w:r>
        <w:rPr>
          <w:rStyle w:val="87"/>
          <w:rFonts w:ascii="宋体" w:eastAsia="宋体" w:hint="eastAsia"/>
          <w:vanish w:val="0"/>
          <w:sz w:val="30"/>
          <w:szCs w:val="30"/>
        </w:rPr>
        <w:t xml:space="preserve"> </w:t>
      </w:r>
      <w:bookmarkEnd w:id="5"/>
      <w:r>
        <w:rPr>
          <w:rStyle w:val="87"/>
          <w:rFonts w:ascii="宋体" w:eastAsia="宋体" w:hint="eastAsia"/>
          <w:vanish w:val="0"/>
          <w:sz w:val="30"/>
          <w:szCs w:val="30"/>
        </w:rPr>
        <w:t>道路普通货物运输及站场经营者检查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道路普通货物运输及站场经营者</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取得道路货物运输经营许可；是否使用失效、伪造、变造、被注销等无效的道路运输经营许可证；是否超越许可的事项，从事道路普通货物运输经营（除使用4500千克及以下普通货运车辆从事普通货运经营外）</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2.是否非法转让、出租道路运输经营许可证件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3.从事站场经营、货运代理（代办）等货运相关服务的，是否具备备案条件，并按规定进行备案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检查内容二：人员管理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4.参加货运经营的驾驶员是否取得从业资格</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p>
            <w:pPr>
              <w:pStyle w:val="92"/>
              <w:spacing w:before="0" w:beforeAutospacing="0" w:after="0" w:afterAutospacing="0"/>
              <w:ind w:left="0" w:right="0"/>
              <w:rPr>
                <w:vanish w:val="0"/>
              </w:rPr>
            </w:pPr>
            <w:r>
              <w:rPr>
                <w:rFonts w:ascii="宋体" w:eastAsia="宋体" w:hint="eastAsia"/>
                <w:vanish w:val="0"/>
                <w:sz w:val="24"/>
                <w:szCs w:val="24"/>
              </w:rPr>
              <w:t>《道路运输从业人员管理规定》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检查内容三：车辆管理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5.车辆是否取得道路运输证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6.车辆是否按照规定每12个月或者6个月进行1次检验检测和技术等级评定，车辆技术等级是否达到二级以上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p>
            <w:pPr>
              <w:pStyle w:val="92"/>
              <w:spacing w:before="0" w:beforeAutospacing="0" w:after="0" w:afterAutospacing="0"/>
              <w:ind w:left="0" w:right="0"/>
              <w:rPr>
                <w:vanish w:val="0"/>
              </w:rPr>
            </w:pPr>
            <w:r>
              <w:rPr>
                <w:rFonts w:ascii="宋体" w:eastAsia="宋体" w:hint="eastAsia"/>
                <w:vanish w:val="0"/>
                <w:sz w:val="24"/>
                <w:szCs w:val="24"/>
              </w:rPr>
              <w:t>《道路运输车辆技术管理规定》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7.是否使用报废、擅自改装、拼装、检测不合格以及其他不符合国家规定的车辆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《道路运输车辆技术管理规定》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8.是否建立车辆技术档案，且及时更新、记录详实</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《道路运输车辆技术管理规定》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检查内容四：经营行为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9.是否按规定对运营车辆进行出站安全检查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10.是否强行招揽货物或者没有采取必要措施防止货物脱落、扬撒等</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11.货运站经营者是否按照国家有关标准运营，是否擅自改变货运站的用途和服务功能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12.是否具备相应的设备、设施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13.是否具有与其经营规模相适应的货运站房、生产调度办公室、信息管理中心、仓库、仓储库棚、场地、道路、称重、监控等设施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《道路货物运输及站场管理规定》</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检查内容五：动态监控（拥有50辆及以上重型载货汽车或者牵引车的道路货物运输企业）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14.是否按规定配备了专职的监控人员（专职监控人员配置原则上按照监控平台每接入100辆车设1人的标准配备，最低不少于2人）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15.是否使用符合标准的监控平台，且监控平台接入联网联控系统、并按规定上传道路运输车辆动态信息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16.对卫星定位系统平台中各类违法违规报警信息的核查处理率是否达到90%以上，并记录存档至动态监控台账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17.企业正在运营的车辆是否均已上线，是否存在卫星定位装置故障但仍在运营的车辆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18.企业是否存在伪造、篡改、删除车辆动态监控数据等行为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19.是否在监控平台中完整、准确地录入所属道路运输车辆和驾驶人员的基础资料等信息，并及时更新</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bl>
    <w:p>
      <w:pPr>
        <w:rPr>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6" w:name="_Toc1187527892"/>
      <w:r>
        <w:rPr>
          <w:rStyle w:val="87"/>
          <w:rFonts w:ascii="宋体" w:eastAsia="宋体" w:hint="eastAsia"/>
          <w:vanish w:val="0"/>
          <w:sz w:val="30"/>
          <w:szCs w:val="30"/>
        </w:rPr>
        <w:t>0</w:t>
      </w:r>
      <w:r>
        <w:rPr>
          <w:rStyle w:val="87"/>
          <w:rFonts w:ascii="宋体" w:eastAsia="宋体"/>
          <w:vanish w:val="0"/>
          <w:sz w:val="30"/>
          <w:szCs w:val="30"/>
        </w:rPr>
        <w:t>7</w:t>
      </w:r>
      <w:r>
        <w:rPr>
          <w:rStyle w:val="87"/>
          <w:rFonts w:ascii="宋体" w:eastAsia="宋体" w:hint="eastAsia"/>
          <w:vanish w:val="0"/>
          <w:sz w:val="30"/>
          <w:szCs w:val="30"/>
        </w:rPr>
        <w:t xml:space="preserve"> </w:t>
      </w:r>
      <w:bookmarkEnd w:id="6"/>
      <w:r>
        <w:rPr>
          <w:rStyle w:val="87"/>
          <w:rFonts w:ascii="宋体" w:eastAsia="宋体" w:hint="eastAsia"/>
          <w:vanish w:val="0"/>
          <w:sz w:val="30"/>
          <w:szCs w:val="30"/>
        </w:rPr>
        <w:t>道路危险货物（含放射性）运输经营者检查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道路危险货物（含放射性）运输经营者</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1.是否取得道路危险货物运输经营许可；是否使用失效、伪造、变造、被注销等无效道路危险货物运输许可证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《危险化学品安全管理条例》</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2.是否超越许可事项，从事道路危险货物运输</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3.是否存在转让、出租道路危险货物运输许可证件等情形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4.是否为非经营性道路危险货物运输单位从事道路危险货物运输经营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检查内容二：人员管理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从事道路危险货物运输的驾驶人员、押运人员、装卸管理人员是否持有有效的从业资格证（剧毒化学品、爆炸品道路运输的驾驶人员、装卸管理人员、押运人员，是否取得注明为“剧毒化学品运输”或者“爆炸品运输”类别的从业资格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《危险化学品安全管理条例》</w:t>
            </w:r>
          </w:p>
          <w:p>
            <w:pPr>
              <w:pStyle w:val="92"/>
              <w:spacing w:before="0" w:beforeAutospacing="0" w:after="0" w:afterAutospacing="0"/>
              <w:ind w:left="0" w:right="0"/>
              <w:rPr>
                <w:vanish w:val="0"/>
              </w:rPr>
            </w:pPr>
            <w:r>
              <w:rPr>
                <w:rFonts w:ascii="宋体" w:eastAsia="宋体" w:hint="eastAsia"/>
                <w:vanish w:val="0"/>
                <w:sz w:val="24"/>
                <w:szCs w:val="24"/>
              </w:rPr>
              <w:t>《放射性物品运输安全管理条例》</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p>
            <w:pPr>
              <w:pStyle w:val="92"/>
              <w:spacing w:before="0" w:beforeAutospacing="0" w:after="0" w:afterAutospacing="0"/>
              <w:ind w:left="0" w:right="0"/>
              <w:rPr>
                <w:vanish w:val="0"/>
              </w:rPr>
            </w:pPr>
            <w:r>
              <w:rPr>
                <w:rFonts w:ascii="宋体" w:eastAsia="宋体" w:hint="eastAsia"/>
                <w:vanish w:val="0"/>
                <w:sz w:val="24"/>
                <w:szCs w:val="24"/>
              </w:rPr>
              <w:t>《放射性物品道路运输管理规定》</w:t>
            </w:r>
          </w:p>
          <w:p>
            <w:pPr>
              <w:pStyle w:val="92"/>
              <w:spacing w:before="0" w:beforeAutospacing="0" w:after="0" w:afterAutospacing="0"/>
              <w:ind w:left="0" w:right="0"/>
              <w:rPr>
                <w:vanish w:val="0"/>
              </w:rPr>
            </w:pPr>
            <w:r>
              <w:rPr>
                <w:rFonts w:ascii="宋体" w:eastAsia="宋体" w:hint="eastAsia"/>
                <w:vanish w:val="0"/>
                <w:sz w:val="24"/>
                <w:szCs w:val="24"/>
              </w:rPr>
              <w:t>《道路运输从业人员管理规定》</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检查内容三：车辆管理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6.车辆是否取得道路运输证，且不存在失效、伪造、变造、被注销等无效情形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7.实际车辆数量是否仍然具备开业许可要求的最低车辆数</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8.是否具有符合要求的停车场地，并封闭管理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9.车辆是否按照规定参加年度审验</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10.车辆是否按要求进行维护、检测，保持车辆技术状况良好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p>
            <w:pPr>
              <w:pStyle w:val="92"/>
              <w:spacing w:before="0" w:beforeAutospacing="0" w:after="0" w:afterAutospacing="0"/>
              <w:ind w:left="0" w:right="0"/>
              <w:rPr>
                <w:vanish w:val="0"/>
              </w:rPr>
            </w:pPr>
            <w:r>
              <w:rPr>
                <w:rFonts w:ascii="宋体" w:eastAsia="宋体" w:hint="eastAsia"/>
                <w:vanish w:val="0"/>
                <w:sz w:val="24"/>
                <w:szCs w:val="24"/>
              </w:rPr>
              <w:t>《道路运输车辆技术管理规定》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11.罐式车辆罐体、可移动罐柜、罐箱是否经检验合格且未超出检验有效期</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《危险货物道路运输安全管理办法》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12.是否定期对运输车辆、罐式车辆罐体、可移动罐柜、罐箱及相关设备的技术状况进行检查，有相应检查记录，且保存时限不少于2年</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p>
            <w:pPr>
              <w:pStyle w:val="92"/>
              <w:spacing w:before="0" w:beforeAutospacing="0" w:after="0" w:afterAutospacing="0"/>
              <w:ind w:left="0" w:right="0"/>
              <w:rPr>
                <w:vanish w:val="0"/>
              </w:rPr>
            </w:pPr>
            <w:r>
              <w:rPr>
                <w:rFonts w:ascii="宋体" w:eastAsia="宋体" w:hint="eastAsia"/>
                <w:vanish w:val="0"/>
                <w:sz w:val="24"/>
                <w:szCs w:val="24"/>
              </w:rPr>
              <w:t xml:space="preserve">《危险货物道路运输安全管理办法》 </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13.运输车辆是否根据危险化学品的危险特性配备必要的防护用品和应急救援器材</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《危险货物道路运输安全管理办法》</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14.是否按照“一车一档”建立车辆技术档案，档案内容是否齐全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《道路运输车辆技术管理规定》</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检查内容四：动态监控</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15.是否足额配备了专职的监控人员（专职监控人员配置原则上按照监控平台每接入100辆车设1人的标准配备，最低不少于2人）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16.是否使用符合标准的监控平台，且监控平台接入联网联控系统、并按规定上传道路运输车辆动态信息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17.对卫星定位系统平台中各类违法违规报警信息的核查处理率是否达到90%以上，并记录存档至动态监控台账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18.企业正在运营的车辆是否均已上线，是否存在卫星定位装置故障但仍在运营的车辆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19.企业车辆是否存在伪造、篡改、删除车辆动态监控数据等行为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20.是否在监控平台中完整、准确地录入所属道路运输车辆和驾驶人员的基础资料等信息，并及时更新</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检查内容五：安全管理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21.是否按规定制作危险货物运单并妥善保存电子运单不少于12个月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《危险货物道路运输安全管理办法》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22.是否有健全的安全生产管理制度，包括安全生产责任制度、安全生产监督检查制度、安全生产教育培训制度、从业人员、专用车辆、设备及停车场地的安全管理制度、应急救援预案制度、安全生产作业规程、安全生产考核与奖惩制度、安全事故报告、统计与处理制度等</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p>
            <w:pPr>
              <w:pStyle w:val="92"/>
              <w:spacing w:before="0" w:beforeAutospacing="0" w:after="0" w:afterAutospacing="0"/>
              <w:ind w:left="0" w:right="0"/>
              <w:rPr>
                <w:vanish w:val="0"/>
              </w:rPr>
            </w:pPr>
            <w:r>
              <w:rPr>
                <w:rFonts w:ascii="宋体" w:eastAsia="宋体" w:hint="eastAsia"/>
                <w:vanish w:val="0"/>
                <w:sz w:val="24"/>
                <w:szCs w:val="24"/>
              </w:rPr>
              <w:t>《危险货物道路运输安全管理办法》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23.是否配备专职安全生产管理人员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24.是否按规定投保危险货物承运人责任险</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25.是否按照规定制定应急预案，配备应急救援人员和必要的应急救援器材、设备，并定期组织应急救援演练，严格落实各项安全制度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《中华人民共和国安全生产法》</w:t>
            </w:r>
          </w:p>
          <w:p>
            <w:pPr>
              <w:pStyle w:val="92"/>
              <w:spacing w:before="0" w:beforeAutospacing="0" w:after="0" w:afterAutospacing="0"/>
              <w:ind w:left="0" w:right="0"/>
              <w:rPr>
                <w:vanish w:val="0"/>
              </w:rPr>
            </w:pPr>
            <w:r>
              <w:rPr>
                <w:rFonts w:ascii="宋体" w:eastAsia="宋体" w:hint="eastAsia"/>
                <w:vanish w:val="0"/>
                <w:sz w:val="24"/>
                <w:szCs w:val="24"/>
              </w:rPr>
              <w:t>《生产安全事故应急预案管理办法》</w:t>
            </w:r>
          </w:p>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26.是否规范填写行车日志</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《道路运输从业人员管理规定》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27.异地经营（运输线路起讫点均不在企业注册地市域内）累计3个月以上的，是否向经营地设区的市级道路运输管理机构备案并接受其监管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tc>
      </w:tr>
      <w:tr>
        <w:trPr>
          <w:trHeight w:val="674"/>
        </w:trPr>
        <w:tc>
          <w:tcPr>
            <w:tcW w:w="885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检查内容六：放射性物品道路运输经营者</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28.是否取得放射性物品道路运输资质许可；是否使用失效、伪造、变造、被注销等无效放射性物品道路运输许可证件；是否超越资质许可事项，从事放射性物品道路运输</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《放射性物品运输安全管理条例》</w:t>
            </w:r>
          </w:p>
          <w:p>
            <w:pPr>
              <w:pStyle w:val="92"/>
              <w:spacing w:before="0" w:beforeAutospacing="0" w:after="0" w:afterAutospacing="0"/>
              <w:ind w:left="0" w:right="0"/>
              <w:rPr>
                <w:vanish w:val="0"/>
              </w:rPr>
            </w:pPr>
            <w:r>
              <w:rPr>
                <w:rFonts w:ascii="宋体" w:eastAsia="宋体" w:hint="eastAsia"/>
                <w:vanish w:val="0"/>
                <w:sz w:val="24"/>
                <w:szCs w:val="24"/>
              </w:rPr>
              <w:t>《放射性物品道路运输管理规定》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29.抽查从事相关业务经营活动的人员，是否具有相应的从业资格证明</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《放射性物品道路运输管理规定》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30.是否建立职业健康监护档案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《放射性物品道路运输管理规定》</w:t>
            </w:r>
          </w:p>
        </w:tc>
      </w:tr>
    </w:tbl>
    <w:p>
      <w:pPr>
        <w:rPr>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7" w:name="_Toc985176954"/>
      <w:r>
        <w:rPr>
          <w:rStyle w:val="87"/>
          <w:rFonts w:ascii="宋体" w:eastAsia="宋体" w:hint="eastAsia"/>
          <w:vanish w:val="0"/>
          <w:sz w:val="30"/>
          <w:szCs w:val="30"/>
        </w:rPr>
        <w:t>0</w:t>
      </w:r>
      <w:r>
        <w:rPr>
          <w:rStyle w:val="87"/>
          <w:rFonts w:ascii="宋体" w:eastAsia="宋体"/>
          <w:vanish w:val="0"/>
          <w:sz w:val="30"/>
          <w:szCs w:val="30"/>
        </w:rPr>
        <w:t>8</w:t>
      </w:r>
      <w:r>
        <w:rPr>
          <w:rStyle w:val="87"/>
          <w:rFonts w:ascii="宋体" w:eastAsia="宋体" w:hint="eastAsia"/>
          <w:vanish w:val="0"/>
          <w:sz w:val="30"/>
          <w:szCs w:val="30"/>
        </w:rPr>
        <w:t xml:space="preserve"> </w:t>
      </w:r>
      <w:bookmarkEnd w:id="7"/>
      <w:r>
        <w:rPr>
          <w:rStyle w:val="87"/>
          <w:rFonts w:ascii="宋体" w:eastAsia="宋体" w:hint="eastAsia"/>
          <w:vanish w:val="0"/>
          <w:sz w:val="30"/>
          <w:szCs w:val="30"/>
        </w:rPr>
        <w:t>国际道路运输经营者检查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国际道路运输经营者</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检查依据</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检查内容一：经营资质（条件）</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（一）国际道路旅客运输</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1.是否取得国际道路旅客运输经营许可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2.是否使用失效、伪造、变造被注销等无效国际道路旅客运输许可证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3.是否超越许可事项，从事国际道路旅客运输</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4.是否存在转让、出租国际道路旅客运输许可证件等情形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5.在许可审查过程中，是否存在申请人不符合国际道路运输经营条件的情形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6.是否存在国际道路旅客运输经营者经营过程中不再满足经营条件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《中华人民共和国行政许可法》</w:t>
            </w:r>
          </w:p>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7.是否存在国际道路旅客运输经营者在180日内未履行被许可的事项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p>
            <w:pPr>
              <w:pStyle w:val="92"/>
              <w:spacing w:before="0" w:beforeAutospacing="0" w:after="0" w:afterAutospacing="0"/>
              <w:ind w:left="0" w:right="0"/>
              <w:rPr>
                <w:vanish w:val="0"/>
              </w:rPr>
            </w:pPr>
            <w:r>
              <w:rPr>
                <w:rFonts w:ascii="宋体" w:eastAsia="宋体" w:hint="eastAsia"/>
                <w:vanish w:val="0"/>
                <w:sz w:val="24"/>
                <w:szCs w:val="24"/>
              </w:rPr>
              <w:t>《道路旅客运输及客运站管理规定》</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（二）国际道路货物运输</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8.是否存在国际道路货物运输经营者未备案的情形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9.在备案过程中，是否存在申请人不符合国际道路运输经营条件的情形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10.是否存在国际道路货物运输经营者经营过程中不再满足经营条件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检查内容二：车辆</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11.是否存在外方国际道路运输车辆不符合我国有关运输车辆外廓尺寸、轴荷以及载质量规定的情形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12.是否存在外方国际道路运输车辆未按规定购买承运人责任险的情形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13.是否存在外方国际道路运输车辆未按规定安装和使用卫星定位装置的情形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《道路运输车辆动态监督管理办法》</w:t>
            </w:r>
          </w:p>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14.是否存在外方国际道路车辆不具有安全技术检验（以及环保等）合格标志或证明的情形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15.是否存在危险货物运输车辆没有配备要求的灭火器具以及个人防护的装备和设备的情形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《道路危险货物运输管理规定》</w:t>
            </w:r>
          </w:p>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检查内容三：证件</w:t>
            </w:r>
          </w:p>
        </w:tc>
      </w:tr>
      <w:tr>
        <w:trPr>
          <w:trHeight w:val="479"/>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16.是否存在外国国际道路运输经营者未取得我国有效的《国际汽车运输行车许可证》或者《国际汽车运输特别行车许可证》，擅自进入我国境内从事国际道路运输经营或者运输危险货物的情形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17.是否存在非法转让、出租、伪造《国际汽车运输行车许可证》《国际汽车运输特别行车许可证》《国际道路运输国籍识别标志》的情形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18.是否存在国际道路运输车辆不具有本国国籍识别标志的情形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19.是否存在我国国际道路运输驾驶员不符合资质要求的情形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p>
            <w:pPr>
              <w:pStyle w:val="92"/>
              <w:spacing w:before="0" w:beforeAutospacing="0" w:after="0" w:afterAutospacing="0"/>
              <w:ind w:left="0" w:right="0"/>
              <w:rPr>
                <w:vanish w:val="0"/>
              </w:rPr>
            </w:pPr>
            <w:r>
              <w:rPr>
                <w:rFonts w:ascii="宋体" w:eastAsia="宋体" w:hint="eastAsia"/>
                <w:vanish w:val="0"/>
                <w:sz w:val="24"/>
                <w:szCs w:val="24"/>
              </w:rPr>
              <w:t>《道路运输从业人员管理规定》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20.是否存在危险货物运输车辆持有运输单据和应急指南（安全卡）驾驶员证件与行车许可证不一致情形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中方和外方签署的政府间国际道路运输协定、议定书等合作文件</w:t>
            </w:r>
          </w:p>
        </w:tc>
      </w:tr>
      <w:tr>
        <w:trPr>
          <w:trHeight w:val="674"/>
        </w:trPr>
        <w:tc>
          <w:tcPr>
            <w:tcW w:w="882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检查内容四：运营</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21.是否存在我国国际道路运输企业违反规定路线运行的情形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22.是否存在旅客运输途中擅自变更运输车辆或者将旅客移交他人运输的情形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23.是否存在未报告原许可机关，擅自终止国际道路旅客运输经营的情形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24.是否存在外国国际道路运输经营者从事我国国内道路旅客或货物运输的情形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25.是否存在外国国际道路运输车辆在我国境内自行承揽货源或招揽旅客的情形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26.是否存在外国国际道路运输车辆未按规定的运输线路、站点、班次、停靠站（场）运行的情形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《国际道路运输管理规定》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27.是否存在我国不定期旅客运输车辆线路一端不在车籍所在地设区的市级行政区域的情形</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《道路旅客运输及客运站管理规定》</w:t>
            </w:r>
          </w:p>
        </w:tc>
      </w:tr>
    </w:tbl>
    <w:p>
      <w:pPr>
        <w:rPr>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8" w:name="_Toc394128843"/>
      <w:r>
        <w:rPr>
          <w:rStyle w:val="87"/>
          <w:rFonts w:ascii="宋体" w:eastAsia="宋体"/>
          <w:vanish w:val="0"/>
          <w:sz w:val="30"/>
          <w:szCs w:val="30"/>
        </w:rPr>
        <w:t>09</w:t>
      </w:r>
      <w:r>
        <w:rPr>
          <w:rStyle w:val="87"/>
          <w:rFonts w:ascii="宋体" w:eastAsia="宋体" w:hint="eastAsia"/>
          <w:vanish w:val="0"/>
          <w:sz w:val="30"/>
          <w:szCs w:val="30"/>
        </w:rPr>
        <w:t xml:space="preserve"> </w:t>
      </w:r>
      <w:bookmarkEnd w:id="8"/>
      <w:r>
        <w:rPr>
          <w:rStyle w:val="87"/>
          <w:rFonts w:ascii="宋体" w:eastAsia="宋体" w:hint="eastAsia"/>
          <w:vanish w:val="0"/>
          <w:sz w:val="30"/>
          <w:szCs w:val="30"/>
        </w:rPr>
        <w:t>机动车驾驶员培训机构检查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479"/>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479"/>
              <w:jc w:val="center"/>
              <w:rPr>
                <w:vanish w:val="0"/>
              </w:rPr>
            </w:pPr>
            <w:r>
              <w:rPr>
                <w:rFonts w:ascii="宋体" w:eastAsia="宋体" w:hint="eastAsia"/>
                <w:vanish w:val="0"/>
                <w:sz w:val="24"/>
                <w:szCs w:val="24"/>
              </w:rPr>
              <w:t>机动车驾驶员培训机构</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479"/>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479"/>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479"/>
              <w:jc w:val="center"/>
              <w:rPr>
                <w:vanish w:val="0"/>
              </w:rPr>
            </w:pPr>
            <w:r>
              <w:rPr>
                <w:rFonts w:ascii="宋体" w:eastAsia="宋体" w:hint="eastAsia"/>
                <w:vanish w:val="0"/>
                <w:sz w:val="24"/>
                <w:szCs w:val="24"/>
              </w:rPr>
              <w:t>法律依据</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1.是否通过交通运输管理部门备案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《中华人民共和国道路运输条例》</w:t>
            </w:r>
          </w:p>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检查内容二：经营行为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2.是否具有将经营项目、培训能力、培训车型、培训内容、收费项目、收费标准、教练员、教学场地、投诉方式、学员满意度评价参与方式等情况在经营场所的醒目位置进行公示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3.是否按规定聘用教学人员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4.是否按规定建立教练员档案、学员档案、教学车辆档案（学员档案保存期不少于4年）</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5.是否在备案的教练场地开展基础和场地驾驶培训</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6.是否使用不符合规定的车辆及设施、设备从事教学活动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40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7.是否按规定报送《培训记录》、教练员档案主要信息和有关统计资料等信息</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8.是否存在索取、收受学员财物或者谋取其他利益等不良行为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9.是否按规定与学员签订培训合同</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10.是否按规定开展教练员岗前培训或者再教育</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11.是否定期开展教练员教学质量信誉考核，公布考核结果</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883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检查内容三：教学培训</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12.机动车驾驶员培训机构是否按全国统一的教学大纲进行培训</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《中华人民共和国道路运输条例》</w:t>
            </w:r>
          </w:p>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13.机动车驾驶员培训机构是否按照规定组织学员结业考核，向考核合格的学员颁发《机动车驾驶员培训结业证书》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《中华人民共和国道路运输条例》</w:t>
            </w:r>
          </w:p>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14.机动车驾驶员培训机构是否向未参加培训、未完成培训、未参加结业考核或者结业考核不合格的人员颁发《结业证书》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《中华人民共和国道路运输条例》</w:t>
            </w:r>
          </w:p>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15.教练员是否按全国统一的教学大纲进行教学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16.教练员是否填写《教学日志》《培训记录》</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17.教练员是否在教学过程中将教学车辆交给与教学无关人员驾驶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18.教练员是否在教学过程中有道路交通安全违法行为或者造成交通事故</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19.教练员是否存在索取、收受学员财物或者谋取其他利益等不良行为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20.教练员是否按规定参加岗前培训或者再教育</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firstLine="0"/>
              <w:rPr>
                <w:vanish w:val="0"/>
              </w:rPr>
            </w:pPr>
            <w:r>
              <w:rPr>
                <w:rFonts w:ascii="宋体" w:eastAsia="宋体" w:hint="eastAsia"/>
                <w:vanish w:val="0"/>
                <w:sz w:val="24"/>
                <w:szCs w:val="24"/>
              </w:rPr>
              <w:t>《机动车驾驶员培训管理规定》</w:t>
            </w:r>
          </w:p>
        </w:tc>
      </w:tr>
    </w:tbl>
    <w:p>
      <w:pPr>
        <w:rPr>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9" w:name="_Toc1761173266"/>
      <w:r>
        <w:rPr>
          <w:rStyle w:val="87"/>
          <w:rFonts w:ascii="宋体" w:eastAsia="宋体" w:hint="eastAsia"/>
          <w:vanish w:val="0"/>
          <w:sz w:val="30"/>
          <w:szCs w:val="30"/>
        </w:rPr>
        <w:t>1</w:t>
      </w:r>
      <w:bookmarkEnd w:id="9"/>
      <w:r>
        <w:rPr>
          <w:rStyle w:val="87"/>
          <w:rFonts w:ascii="宋体" w:eastAsia="宋体"/>
          <w:vanish w:val="0"/>
          <w:sz w:val="30"/>
          <w:szCs w:val="30"/>
        </w:rPr>
        <w:t>0</w:t>
      </w:r>
      <w:r>
        <w:rPr>
          <w:rStyle w:val="87"/>
          <w:rFonts w:ascii="宋体" w:eastAsia="宋体" w:hint="eastAsia"/>
          <w:vanish w:val="0"/>
          <w:sz w:val="30"/>
          <w:szCs w:val="30"/>
        </w:rPr>
        <w:t>机动车维修经营者检查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机动车维修经营者</w:t>
            </w:r>
          </w:p>
        </w:tc>
      </w:tr>
      <w:tr>
        <w:trPr>
          <w:trHeight w:val="674"/>
        </w:trPr>
        <w:tc>
          <w:tcPr>
            <w:tcW w:w="886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886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1.是否通过交通运输管理部门备案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886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2.是否按照国务院交通运输主管部门制定的机动车维修经营业务标准开展维修服务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3.是否存在承修已报废的机动车或者擅自改装机动车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4.是否使用假冒伪劣配件维修机动车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5.是否签发虚假机动车维修竣工出厂合格证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《中华人民共和国道路运输条例》</w:t>
            </w:r>
          </w:p>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6.是否未按照规定执行机动车维修质量保证期制度</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7.是否按照有关技术规范进行维修作业的</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8.是否伪造、转借、倒卖机动车维修竣工出厂合格证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9.是否只收费不维修或者虚列维修作业项目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10.是否在经营场所醒目位置悬挂机动车维修标志牌</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11.是否按照规定在经营场所公布收费项目、工时定额和工时单价</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12.是否超出公布的结算工时定额、结算工时单价向托修方收费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13.是否建立机动车维修档案，并实行档案电子化管理，及时上传维修电子数据记录</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《机动车维修管理规定》</w:t>
            </w:r>
          </w:p>
        </w:tc>
      </w:tr>
    </w:tbl>
    <w:p>
      <w:pPr>
        <w:rPr>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10" w:name="_Toc1663075085"/>
      <w:r>
        <w:rPr>
          <w:rStyle w:val="87"/>
          <w:rFonts w:ascii="宋体" w:eastAsia="宋体" w:hint="eastAsia"/>
          <w:vanish w:val="0"/>
          <w:sz w:val="30"/>
          <w:szCs w:val="30"/>
        </w:rPr>
        <w:t>1</w:t>
      </w:r>
      <w:r>
        <w:rPr>
          <w:rStyle w:val="87"/>
          <w:rFonts w:ascii="宋体" w:eastAsia="宋体"/>
          <w:vanish w:val="0"/>
          <w:sz w:val="30"/>
          <w:szCs w:val="30"/>
        </w:rPr>
        <w:t>1</w:t>
      </w:r>
      <w:r>
        <w:rPr>
          <w:rStyle w:val="87"/>
          <w:rFonts w:ascii="宋体" w:eastAsia="宋体" w:hint="eastAsia"/>
          <w:vanish w:val="0"/>
          <w:sz w:val="30"/>
          <w:szCs w:val="30"/>
        </w:rPr>
        <w:t xml:space="preserve"> </w:t>
      </w:r>
      <w:bookmarkEnd w:id="10"/>
      <w:r>
        <w:rPr>
          <w:rStyle w:val="87"/>
          <w:rFonts w:ascii="宋体" w:eastAsia="宋体" w:hint="eastAsia"/>
          <w:vanish w:val="0"/>
          <w:sz w:val="30"/>
          <w:szCs w:val="30"/>
        </w:rPr>
        <w:t>小微型客车租赁经营者检查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小微型客车租赁的经营者</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检查内容一：经营资质</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1.是否通过备案，备案事项发生变更的时限超过15天的，是否已办理变更备案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《小微型客车租赁经营服务管理办法》</w:t>
            </w:r>
          </w:p>
        </w:tc>
      </w:tr>
      <w:tr>
        <w:trPr>
          <w:trHeight w:val="674"/>
        </w:trPr>
        <w:tc>
          <w:tcPr>
            <w:tcW w:w="1080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检查内容二：经营行为</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2.是否明示服务项目、流程、车辆类型、收费标准、押金收取与退还、客服与监督电话；是否建立租赁经营管理档案，保存租赁经营信息，并按照要求报送相关数据信息；是否存在随车提供驾驶劳务现象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《小微型客车租赁经营服务管理办法》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3.是否有健全的业务操作规程和安全管理制度、安全生产责任制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《中华人民共和国安全生产法》　</w:t>
            </w:r>
          </w:p>
          <w:p>
            <w:pPr>
              <w:pStyle w:val="92"/>
              <w:spacing w:before="0" w:beforeAutospacing="0" w:after="0" w:afterAutospacing="0"/>
              <w:ind w:left="0" w:right="0"/>
              <w:rPr>
                <w:vanish w:val="0"/>
              </w:rPr>
            </w:pPr>
            <w:r>
              <w:rPr>
                <w:rFonts w:ascii="宋体" w:eastAsia="宋体" w:hint="eastAsia"/>
                <w:vanish w:val="0"/>
                <w:sz w:val="24"/>
                <w:szCs w:val="24"/>
              </w:rPr>
              <w:t>《小微型客车租赁经营服务管理办法》</w:t>
            </w:r>
          </w:p>
        </w:tc>
      </w:tr>
      <w:tr>
        <w:trPr>
          <w:trHeight w:val="6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4.小微型客车租赁经营者是否与承租人订立租赁合同并对承租人身份进行查验</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《小微型客车租赁经营服务管理办法》</w:t>
            </w:r>
          </w:p>
        </w:tc>
      </w:tr>
    </w:tbl>
    <w:p>
      <w:pPr>
        <w:rPr>
          <w:sz w:val="24"/>
          <w:szCs w:val="24"/>
        </w:rPr>
      </w:pPr>
    </w:p>
    <w:p>
      <w:pPr>
        <w:pStyle w:val="92"/>
        <w:pBdr>
          <w:top w:val="none" w:sz="0" w:space="0" w:color="auto"/>
          <w:left w:val="none" w:sz="0" w:space="0" w:color="auto"/>
          <w:bottom w:val="none" w:sz="0" w:space="0" w:color="auto"/>
          <w:right w:val="none" w:sz="0" w:space="0" w:color="auto"/>
        </w:pBdr>
        <w:jc w:val="center"/>
        <w:rPr>
          <w:vanish w:val="0"/>
          <w:sz w:val="24"/>
          <w:szCs w:val="24"/>
        </w:rPr>
      </w:pPr>
      <w:bookmarkStart w:id="11" w:name="_Toc17748"/>
      <w:r>
        <w:rPr>
          <w:rStyle w:val="87"/>
          <w:rFonts w:ascii="宋体" w:eastAsia="宋体"/>
          <w:vanish w:val="0"/>
          <w:sz w:val="30"/>
          <w:szCs w:val="30"/>
        </w:rPr>
        <w:t>12</w:t>
      </w:r>
      <w:r>
        <w:rPr>
          <w:rStyle w:val="87"/>
          <w:rFonts w:ascii="宋体" w:eastAsia="宋体" w:hint="eastAsia"/>
          <w:vanish w:val="0"/>
          <w:sz w:val="30"/>
          <w:szCs w:val="30"/>
        </w:rPr>
        <w:t xml:space="preserve"> </w:t>
      </w:r>
      <w:bookmarkEnd w:id="11"/>
      <w:r>
        <w:rPr>
          <w:rStyle w:val="87"/>
          <w:rFonts w:ascii="宋体" w:eastAsia="宋体" w:hint="eastAsia"/>
          <w:vanish w:val="0"/>
          <w:sz w:val="30"/>
          <w:szCs w:val="30"/>
        </w:rPr>
        <w:t>公路水运工程质量监督检查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公路水运工程建设单位、从业单位</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检查事项一：建设单位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1.建设单位是否向有关的勘察、设计、施工、工程监理等单位提供与建设工程有关真实、准确、齐全的原始资料</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▲2.建设单位是否明示或者暗示设计单位或者施工单位违反工程建设强制性标准，降低工程质量</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▲3.建设单位是否明示或者暗示施工单位使用不合格的建筑材料、建筑构配件和设备</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4.建设单位按照合同约定采购的建筑材料、建筑构配件和设备，是否符合设计文件和合同要求</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▲5.建设单位是否对公路工程质量事故隐瞒不报、谎报或者拖延报告期限</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《公路建设监督管理办法》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建设单位是否与勘察、设计、施工、监理等单位在合同中明确工程质量目标、质量管理责任和要求，加强对涉及质量的关键人员、施工设备等方面的合同履约管理，组织开展质量检查，督促有关单位及时整改质量问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建设单位交工验收前是否对工程质量进行检测，出具交工验收质量检测报告，并连同设计单位出具的工程设计符合性评价意见、监理单位提交的工程质量评定或者评估报告一并提交交通运输主管部门委托的建设工程质量监督机构</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 xml:space="preserve">《公路水运工程质量监督管理规定》 </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检查事项二：施工单位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▲8.施工单位是否偷工减料，使用不合格的建筑材料、建筑构配件和设备或者不按照工程设计图纸、施工技术标准施工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▲9.施工单位是否对建筑材料、建筑构配件、设备和商品混凝土进行检验，是否对涉及结构安全的试块试件以及有关材料进行取样检测</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1979"/>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▲10.施工单位对施工中出现的质量问题或者验收不合格的工程，是否及时进行返工处理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11.施工单位是否建立质量责任制，按合同约定设立现场质量管理机构、配备工程技术人员和质量管理人员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12.施工单位是否建立、健全施工质量的检验制度，是否严格按规定施行班组自检、工序交接检、专职质检员检验的质量控制程序</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13.对涉及结构安全的试块、试件以及有关材料，施工单位是否在建设单位或者工程监理单位监督下现场取样，并送具有相应资质等级的质量检测单位进行检测</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14.施工单位是否建立、健全教育培训制度，未经教育培训或者考核不合格的人员，是否上岗作业</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15.施工单位是否对分项工程、分部工程和单位工程进行质量自评；检验或者自评不合格的，是否进入下道工序</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▲16.施工单位是否将未经监理工程师签认的建筑材料、构件和设备在工程上使用或安装</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《公路建设监督管理办法》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17.施工单位是否按照合同约定设立工地临时试验室，是否严格按照工程技术标准、检测规范和规程，在核定的试验检测参数范围内开展试验检测活动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检查事项三：监理单位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18.监理单位是否选派具备相应资格的总监理工程师和监理工程师进驻施工现场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19.监理单位是否依照法律、法规以及有关技术标准、设计文件和建设工程承包合同对施工质量实施监理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《公路建设监督管理办法》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20.工程款拨付、交（竣）工验收是否经总监理工程师签字</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21.监理工程师是否按照工程监理规范的要求，采取旁站、巡视和平行检验等形式实施监理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▲22.监理单位是否与建设单位或者施工单位串通，弄虚作假、降低工程质量</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▲23.监理单位是否将不合格的建设工程、建筑材料、建筑构配件和设备按照合格签字</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《公路建设监督管理办法》</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24.监理单位是否按合同约定设立现场监理机构</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25.监理单位是否按规定程序和标准进行工程质量检查、检测和验收，对发现的质量问题及时督促整改</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26.交工验收前监理单位是否根据有关标准和规范要求对工程质量进行检查验证、编制工程质量评定或者评估报告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27.监理单位是否按照合同约定设立工地临时试验室，是否严格按照工程技术标准、检测规范和规程，在核定的试验检测参数范围内开展试验检测活动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检查事项四：质量检测机构</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▲28.在检测过程中发现检测项目不合格且涉及工程主体结构安全的，检测机构是否及时向负有工程建设项目质量监督管理责任的交通运输主管部门报告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《公路水运工程质量检测管理办法》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▲29.检测机构是否未取得相应资质、资质证书已过有效期、超出资质许可范围从事检测活动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《公路水运工程质量检测管理办法》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▲30.检测机构是否出具虚假检测报告，篡改、伪造检测报告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p>
            <w:pPr>
              <w:pStyle w:val="92"/>
              <w:spacing w:before="0" w:beforeAutospacing="0" w:after="0" w:afterAutospacing="0"/>
              <w:ind w:left="0" w:right="0"/>
              <w:rPr>
                <w:vanish w:val="0"/>
              </w:rPr>
            </w:pPr>
            <w:r>
              <w:rPr>
                <w:rFonts w:ascii="宋体" w:eastAsia="宋体" w:hint="eastAsia"/>
                <w:vanish w:val="0"/>
                <w:sz w:val="24"/>
                <w:szCs w:val="24"/>
              </w:rPr>
              <w:t>《公路水运工程质量检测管理办法》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shd w:val="clear" w:color="auto" w:fill="auto"/>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▲31.检测机构是否在同一公路水运工程项目标段中同时接受建设、监理、施工等多方的质量检测委托</w:t>
            </w:r>
          </w:p>
        </w:tc>
        <w:tc>
          <w:tcPr>
            <w:tcW w:w="6750" w:type="dxa"/>
            <w:tcBorders>
              <w:top w:val="single" w:sz="6" w:space="0" w:color="auto"/>
              <w:left w:val="single" w:sz="6" w:space="0" w:color="auto"/>
              <w:bottom w:val="single" w:sz="6" w:space="0" w:color="auto"/>
              <w:right w:val="single" w:sz="6" w:space="0" w:color="auto"/>
              <w:tl2br w:val="nil"/>
              <w:tr2bl w:val="nil"/>
            </w:tcBorders>
            <w:shd w:val="clear" w:color="auto" w:fill="auto"/>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《公路水运工程质量检测管理办法》</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检查事项五：从业单位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32.从业单位和个人是否拒绝或者阻碍建设工程质量监督检查人员依法执行职务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p>
            <w:pPr>
              <w:pStyle w:val="92"/>
              <w:spacing w:before="0" w:beforeAutospacing="0" w:after="0" w:afterAutospacing="0"/>
              <w:ind w:left="0" w:right="0"/>
              <w:rPr>
                <w:vanish w:val="0"/>
              </w:rPr>
            </w:pPr>
            <w:r>
              <w:rPr>
                <w:rFonts w:ascii="宋体" w:eastAsia="宋体" w:hint="eastAsia"/>
                <w:vanish w:val="0"/>
                <w:sz w:val="24"/>
                <w:szCs w:val="24"/>
              </w:rPr>
              <w:t>《公路建设监督管理办法》</w:t>
            </w:r>
          </w:p>
          <w:p>
            <w:pPr>
              <w:pStyle w:val="92"/>
              <w:spacing w:before="0" w:beforeAutospacing="0" w:after="0" w:afterAutospacing="0"/>
              <w:ind w:left="0" w:right="0"/>
              <w:rPr>
                <w:vanish w:val="0"/>
              </w:rPr>
            </w:pPr>
            <w:r>
              <w:rPr>
                <w:rFonts w:ascii="宋体" w:eastAsia="宋体" w:hint="eastAsia"/>
                <w:vanish w:val="0"/>
                <w:sz w:val="24"/>
                <w:szCs w:val="24"/>
              </w:rPr>
              <w:t>《公路水运工程质量检测管理办法》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33.建设工程发生质量事故，有关单位是否依法依规向有关部门报告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《建设工程质量管理条例》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p>
            <w:pPr>
              <w:pStyle w:val="92"/>
              <w:spacing w:before="0" w:beforeAutospacing="0" w:after="0" w:afterAutospacing="0"/>
              <w:ind w:left="0" w:right="0"/>
              <w:rPr>
                <w:vanish w:val="0"/>
              </w:rPr>
            </w:pPr>
            <w:r>
              <w:rPr>
                <w:rFonts w:ascii="宋体" w:eastAsia="宋体" w:hint="eastAsia"/>
                <w:vanish w:val="0"/>
                <w:sz w:val="24"/>
                <w:szCs w:val="24"/>
              </w:rPr>
              <w:t>《公路建设监督管理办法》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34.从业单位是否建立健全工程质量保证体系，制定质量管理制度，强化工程质量管理措施，完善工程质量目标保障机制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35.建设、勘察、设计、施工、监理等单位是否书面明确相应的项目负责人和质量负责人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《公路水运工程质量监督管理规定》</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检查事项六：其他</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36.工程实体质量是否符合国家或行业有关工程技术标准规范，建设、施工、监理单位是否依照法律、法规以及有关技术标准、设计文件和合同开展相关工作</w:t>
            </w:r>
          </w:p>
        </w:tc>
      </w:tr>
      <w:tr>
        <w:trPr>
          <w:trHeight w:val="374"/>
        </w:trPr>
        <w:tc>
          <w:tcPr>
            <w:tcW w:w="8760"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说明：对工程质量存在严重影响的需要反复开展检查的事项为必查项，标注为“▲”</w:t>
            </w:r>
          </w:p>
        </w:tc>
      </w:tr>
    </w:tbl>
    <w:p>
      <w:pPr>
        <w:pStyle w:val="92"/>
        <w:rPr>
          <w:sz w:val="24"/>
          <w:szCs w:val="24"/>
        </w:rPr>
      </w:pPr>
      <w:r>
        <w:rPr>
          <w:rFonts w:ascii="宋体" w:eastAsia="宋体" w:hint="eastAsia"/>
          <w:sz w:val="24"/>
          <w:szCs w:val="24"/>
        </w:rPr>
        <w:t> </w:t>
      </w:r>
    </w:p>
    <w:p>
      <w:pPr>
        <w:pStyle w:val="92"/>
        <w:pBdr>
          <w:top w:val="none" w:sz="0" w:space="0" w:color="auto"/>
          <w:left w:val="none" w:sz="0" w:space="0" w:color="auto"/>
          <w:bottom w:val="none" w:sz="0" w:space="0" w:color="auto"/>
          <w:right w:val="none" w:sz="0" w:space="0" w:color="auto"/>
        </w:pBdr>
        <w:jc w:val="center"/>
        <w:rPr>
          <w:vanish w:val="0"/>
          <w:sz w:val="24"/>
          <w:szCs w:val="24"/>
        </w:rPr>
      </w:pPr>
      <w:r>
        <w:rPr>
          <w:rStyle w:val="87"/>
          <w:rFonts w:ascii="宋体" w:eastAsia="宋体"/>
          <w:vanish w:val="0"/>
          <w:sz w:val="30"/>
          <w:szCs w:val="30"/>
        </w:rPr>
        <w:t>13</w:t>
      </w:r>
      <w:r>
        <w:rPr>
          <w:rStyle w:val="87"/>
          <w:rFonts w:ascii="宋体" w:eastAsia="宋体" w:hint="eastAsia"/>
          <w:vanish w:val="0"/>
          <w:sz w:val="30"/>
          <w:szCs w:val="30"/>
        </w:rPr>
        <w:t>公路水运工程安全监管检查</w:t>
      </w:r>
    </w:p>
    <w:tbl>
      <w:tblPr>
        <w:jc w:val="center"/>
        <w:tblW w:w="10800" w:type="dxa"/>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050"/>
        <w:gridCol w:w="6750"/>
      </w:tblGrid>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检查对象</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公路水运工程建设单位、从业单位</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shd w:val="clear" w:color="auto" w:fill="FFFFFF"/>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检查内容</w:t>
            </w:r>
          </w:p>
        </w:tc>
        <w:tc>
          <w:tcPr>
            <w:tcW w:w="6750" w:type="dxa"/>
            <w:tcBorders>
              <w:top w:val="single" w:sz="6" w:space="0" w:color="auto"/>
              <w:left w:val="single" w:sz="6" w:space="0" w:color="auto"/>
              <w:bottom w:val="single" w:sz="6" w:space="0" w:color="auto"/>
              <w:right w:val="single" w:sz="6" w:space="0" w:color="auto"/>
              <w:tl2br w:val="nil"/>
              <w:tr2bl w:val="nil"/>
            </w:tcBorders>
            <w:shd w:val="clear" w:color="auto" w:fill="FFFFFF"/>
            <w:tcMar>
              <w:left w:w="105" w:type="dxa"/>
              <w:right w:w="105" w:type="dxa"/>
            </w:tcMar>
            <w:vAlign w:val="center"/>
          </w:tcPr>
          <w:p>
            <w:pPr>
              <w:pStyle w:val="92"/>
              <w:pBdr>
                <w:top w:val="none" w:sz="0" w:space="0" w:color="auto"/>
                <w:left w:val="none" w:sz="0" w:space="0" w:color="auto"/>
                <w:bottom w:val="none" w:sz="0" w:space="0" w:color="auto"/>
                <w:right w:val="none" w:sz="0" w:space="0" w:color="auto"/>
              </w:pBdr>
              <w:spacing w:before="0" w:beforeAutospacing="0" w:after="0" w:afterAutospacing="0"/>
              <w:ind w:left="0" w:right="0"/>
              <w:jc w:val="center"/>
              <w:rPr>
                <w:vanish w:val="0"/>
              </w:rPr>
            </w:pPr>
            <w:r>
              <w:rPr>
                <w:rFonts w:ascii="宋体" w:eastAsia="宋体" w:hint="eastAsia"/>
                <w:vanish w:val="0"/>
                <w:sz w:val="24"/>
                <w:szCs w:val="24"/>
              </w:rPr>
              <w:t>法律依据</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检查事项一：建设单位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▲1.建设单位是否对勘察、设计、施工、监理等单位提出不符合建设工程安全生产法律、法规和强制性标准规定的要求</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2.建设单位是否存在明示或暗示施工单位购买、租赁、使用不符合安全施工要求的安全防护用具、机械设备、施工机具及配件、消防设施和器材</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bookmarkStart w:id="12" w:name="_GoBack"/>
            <w:bookmarkEnd w:id="12"/>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3.建设单位是否提供建设工程安全生产作业环境及安全施工措施所需费用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4.建设单位是否依法开展项目安全生产条件审核，按规定组织风险评估和安全生产检查，作出相应风险提示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▲5.建设单位是否按规定开展安全风险评估，或者风险评估结论与实际情况严重不符，导致重大事故隐患未被及时发现</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检查事项二：施工单位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▲6.施工单位是否设立安全生产管理机构、配备专职安全生产管理人员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7.施工单位施工组织设计中是否编制安全技术措施、施工现场临时用电方案或专项施工方案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8.施工单位是否根据不同施工阶段和周围环境及季节、气候的变化，在施工现场采取相应的安全施工措施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9.施工单位是否在施工现场的危险部位设置明显的安全警示标志</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▲10.施工单位施工前是否对有关安全施工的技术要求作出详细说明</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11.分部分项工程施工时是否有专职安全生产管理人员现场监督</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▲12.施工单位是否向作业人员提供安全防护用具和安全防护服装</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13.施工单位的主要负责人、项目负责人、专职安全生产管理人员、作业人员或者特种作业人员，是否经安全教育培训或者经考核合格从事相关工作</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《交通运输工程施工单位主要负责人、项目负责人和专职安全生产管理人员安全生产考核管理办法》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▲14.安管人员是否按照考核合格证书明确的工程领域、岗位类型从事相应的安全生产工作，依法履行安全生产管理职责</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《交通运输工程施工单位主要负责人、项目负责人和专职安全生产管理人员安全生产考核管理办法》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15.施工单位是否对管理人员和作业人员每年至少进行一次安全生产教育培训，并将教育培训情况记入个人工作档案</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16.作业人员进入新的岗位或者新的施工现场前，是否接受安全教育培训</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17.作业人员是否遵守安全施工的规章制度和操作规程，正确使用安全防护用具、机械设备</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▲18.施工单位是否使用未经验收或者验收不合格的施工起重机械和整体提升脚手架、模板等自升式架设设施以及自行设计、组装或者改装的施工挂（吊）篮、移动模架等设施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19.施工起重机械和整体提升脚手架、模板等自升式架设设施安装、拆卸单位是否由专业技术人员现场监督</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20.施工单位安全防护用具、机械设备、施工机具及配件在进入施工现场前是否经查验或者查验不合格即投入使用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21.施工单位是否按规定在施工起重机械和整体提升脚手架、模板等自升式架设设施验收合格后登记</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22. 施工单位是否委托具有相应资质的单位承担施工现场安装、拆卸施工起重机械和整体提升脚手架、模板等自升式架设设施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▲23.施工单位是否因未按批准的专项施工方案进行施工，导致重大事故隐患</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▲24.施工单位是否按规定开展安全事故隐患排查治理，建立职工参与的工作机制，对隐患排查、登记、治理等全过程闭合管理情况予以记录和通报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509"/>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25.是否在已发现的泥石流影响区、滑坡体等危险区域设置施工驻地，导致重大事故隐患</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▲26.施工单位是否依据风险评估结论，对风险等级较高的分部分项工程编制专项施工方案，是否组织专家对需要论证的专项施工方案进行论证、审核</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27.施工单位是否按照国家有关规定在施工现场设置消防通道、消防水源、配备消防设施和灭火器材</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▲28.施工单位是否对因建设工程施工可能造成损害的毗邻建筑物、构筑物和地下管线等采取专项防护措施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29.施工单位是否推进本企业承接项目的施工场地布置、现场安全防护、施工工艺操作、施工安全管理活动记录等方面的安全生产标准化建设并自查自纠</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30.施工单位负责人接到事故报告后，是否迅速组织抢救，减少人员伤亡，应当妥善保护现场、有关证据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31.施工单位是否在尚未竣工的建筑物内设置员工集体宿舍</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32.施工单位施工现场临时搭建的建筑物是否符合安全使用要求</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33.施工单位是否建立施工现场消防安全责任制度，确定消防安全责任人，制定消防管理制度和操作规程</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34.施工单位是否对施工现场临时用火、用电的重点部位及爆破作业各环节加强消防安全检查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35.施工单位是否挪用列入建设工程概算的安全生产作业环境及安全施工措施所需费用</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36.施工单位是否为现场从事危险作业的人员办理意外伤害保险</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检查事项三：监理单位</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37.监理单位是否依照法律、法规和工程建设强制性标准实施监理</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▲38.监理单位是否对施工组织设计中的安全技术措施或者专项施工方案进行审查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▲39.监理单位发现安全事故隐患是否及时要求施工单位整改或者暂时停止施工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40.监理单位是否及时向有关主管部门报告施工单位拒不整改或者不停止施工的行为</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41.监理单位是否如实记录安全事故隐患和整改验收情况，对有关文字、影像资料妥善保存</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p>
            <w:pPr>
              <w:pStyle w:val="92"/>
              <w:spacing w:before="0" w:beforeAutospacing="0" w:after="0" w:afterAutospacing="0"/>
              <w:ind w:left="0" w:right="0"/>
              <w:rPr>
                <w:vanish w:val="0"/>
              </w:rPr>
            </w:pPr>
            <w:r>
              <w:rPr>
                <w:rFonts w:ascii="宋体" w:eastAsia="宋体" w:hint="eastAsia"/>
                <w:vanish w:val="0"/>
                <w:sz w:val="24"/>
                <w:szCs w:val="24"/>
              </w:rPr>
              <w:t> </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42.监理单位是否审核施工项目安全生产条件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检查事项四：从业单位和从业人员</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43.事故调查处置期间，事故发生单位的负责人、项目主要负责人和有关人员是否配合事故调查</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▲44.为建设工程提供机械设备和配件的单位，是否按照安全施工的要求配备齐全有效的保险、限位等安全设施和装置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45.出租单位是否向工程施工单位出租未经安全性能检测或者经检测不合格的机械设备和施工机具及配件</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46.施工起重机械和整体提升脚手架、模板等自升式架设设施安装、拆卸单位是否编制拆装方案、制定安全施工措施</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47.施工起重机械和整体提升脚手架、模板等自升式架设设施安装单位是否出具自检合格证明或者出具虚假证明</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48.施工起重机械和整体提升脚手架、模板等自升式架设设施安装单位是否向施工单位进行安全使用说明，办理移交手续</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49.出租的机械设备和施工机具及配件，是否具有生产（制造）许可证、产品合格证</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《建设工程安全生产管理条例》</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50.特种设备使用单位是否依法取得特种设备使用登记证书，建立特种设备安全技术档案，并将登记标志置于该设备的显著位置</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▲51.试验检测或者施工监测单位提交的试验检测或者施工监测数据是否真实、准确，数据出现异常时是否及时向合同委托方报告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40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52.事故发生单位是否依法如实向项目建设单位和负有安全生产监督管理职责的有关部门报告</w:t>
            </w:r>
          </w:p>
        </w:tc>
        <w:tc>
          <w:tcPr>
            <w:tcW w:w="6750" w:type="dxa"/>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《公路水运工程安全生产监督管理办法》</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检查事项五：其他</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53.建设、施工、监理单位是否依照法律、法规以及有关技术标准、设计文件开展相关安全工作</w:t>
            </w:r>
          </w:p>
        </w:tc>
      </w:tr>
      <w:tr>
        <w:trPr>
          <w:trHeight w:val="374"/>
        </w:trPr>
        <w:tc>
          <w:tcPr>
            <w:tcW w:w="8715" w:type="dxa"/>
            <w:gridSpan w:val="2"/>
            <w:tcBorders>
              <w:top w:val="single" w:sz="6" w:space="0" w:color="auto"/>
              <w:left w:val="single" w:sz="6" w:space="0" w:color="auto"/>
              <w:bottom w:val="single" w:sz="6" w:space="0" w:color="auto"/>
              <w:right w:val="single" w:sz="6" w:space="0" w:color="auto"/>
              <w:tl2br w:val="nil"/>
              <w:tr2bl w:val="nil"/>
            </w:tcBorders>
            <w:tcMar>
              <w:left w:w="105" w:type="dxa"/>
              <w:right w:w="105" w:type="dxa"/>
            </w:tcMar>
            <w:vAlign w:val="center"/>
          </w:tcPr>
          <w:p>
            <w:pPr>
              <w:pStyle w:val="92"/>
              <w:spacing w:before="0" w:beforeAutospacing="0" w:after="0" w:afterAutospacing="0"/>
              <w:ind w:left="0" w:right="0"/>
              <w:rPr>
                <w:vanish w:val="0"/>
              </w:rPr>
            </w:pPr>
            <w:r>
              <w:rPr>
                <w:rFonts w:ascii="宋体" w:eastAsia="宋体" w:hint="eastAsia"/>
                <w:vanish w:val="0"/>
                <w:sz w:val="24"/>
                <w:szCs w:val="24"/>
              </w:rPr>
              <w:t>说明：对工程安全存在严重影响的需要反复开展检查的事项为必查项，标注为▲</w:t>
            </w:r>
          </w:p>
        </w:tc>
      </w:tr>
    </w:tbl>
    <w:p>
      <w:pPr>
        <w:pStyle w:val="92"/>
      </w:pPr>
      <w:r>
        <w:rPr>
          <w:rFonts w:ascii="宋体" w:eastAsia="宋体" w:hint="eastAsia"/>
          <w:sz w:val="24"/>
          <w:szCs w:val="24"/>
        </w:rPr>
        <w:t> </w:t>
      </w:r>
    </w:p>
    <w:sectPr>
      <w:pgSz w:w="11906" w:h="16838"/>
      <w:pgMar w:top="1440" w:right="1800" w:bottom="1440" w:left="1800" w:header="851" w:footer="992" w:gutter="0"/>
      <w:cols w:num="1" w:space="425"/>
      <w:docGrid w:type="lines" w:linePitch="312" w:charSpace="-4915"/>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swiss"/>
    <w:pitch w:val="variable"/>
    <w:sig w:usb0="E0002AFF" w:usb1="C0007843" w:usb2="00000009" w:usb3="00000000" w:csb0="000001FF"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pPr>
      <w:widowControl w:val="0"/>
      <w:spacing w:line="240" w:lineRule="auto"/>
      <w:jc w:val="left"/>
    </w:pPr>
    <w:rPr>
      <w:rFonts w:ascii="宋体" w:eastAsia="宋体" w:hAnsi="Times New Roman"/>
      <w:kern w:val="2"/>
      <w:sz w:val="24"/>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character" w:styleId="87">
    <w:name w:val="Strong"/>
    <w:basedOn w:val="0"/>
    <w:rPr>
      <w:b/>
      <w:bCs/>
    </w:rPr>
  </w:style>
  <w:style w:type="paragraph" w:styleId="92">
    <w:name w:val="Normal (Web)"/>
    <w:basedOn w:val="0"/>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hAnsi="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CA1358B-D9AC-400E-B401-EF0C30C3DEC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TotalTime>
  <Application>Yozo_Office27021597764231179</Application>
  <Pages>27</Pages>
  <Words>0</Words>
  <Characters>14963</Characters>
  <Lines>0</Lines>
  <Paragraphs>37</Paragraphs>
  <CharactersWithSpaces>19951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hp</cp:lastModifiedBy>
  <cp:revision>1</cp:revision>
  <dcterms:created xsi:type="dcterms:W3CDTF">2021-05-08T07:28:00Z</dcterms:created>
  <dcterms:modified xsi:type="dcterms:W3CDTF">2025-11-05T02:14:51Z</dcterms:modified>
</cp:coreProperties>
</file>