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DE847">
      <w:pPr>
        <w:spacing w:line="592" w:lineRule="exact"/>
        <w:jc w:val="center"/>
        <w:rPr>
          <w:rFonts w:ascii="Times New Roman" w:hAnsi="Times New Roman" w:eastAsia="仿宋_GB2312"/>
          <w:sz w:val="24"/>
          <w:szCs w:val="24"/>
        </w:rPr>
      </w:pPr>
      <w:r>
        <w:rPr>
          <w:rFonts w:ascii="Times New Roman" w:hAnsi="Times New Roman" w:eastAsia="方正小标宋简体"/>
          <w:sz w:val="44"/>
          <w:szCs w:val="44"/>
        </w:rPr>
        <w:t>“</w:t>
      </w:r>
      <w:bookmarkStart w:id="0" w:name="_GoBack"/>
      <w:r>
        <w:rPr>
          <w:rFonts w:ascii="Times New Roman" w:hAnsi="Times New Roman" w:eastAsia="方正小标宋简体"/>
          <w:sz w:val="44"/>
          <w:szCs w:val="44"/>
        </w:rPr>
        <w:t>对生产安全事故应急救援预案演练进行抽查”的检查标准</w:t>
      </w:r>
      <w:bookmarkEnd w:id="0"/>
    </w:p>
    <w:tbl>
      <w:tblPr>
        <w:tblStyle w:val="4"/>
        <w:tblW w:w="0" w:type="auto"/>
        <w:jc w:val="center"/>
        <w:tblLayout w:type="fixed"/>
        <w:tblCellMar>
          <w:top w:w="0" w:type="dxa"/>
          <w:left w:w="28" w:type="dxa"/>
          <w:bottom w:w="0" w:type="dxa"/>
          <w:right w:w="28" w:type="dxa"/>
        </w:tblCellMar>
      </w:tblPr>
      <w:tblGrid>
        <w:gridCol w:w="285"/>
        <w:gridCol w:w="567"/>
        <w:gridCol w:w="567"/>
        <w:gridCol w:w="11056"/>
        <w:gridCol w:w="566"/>
      </w:tblGrid>
      <w:tr w14:paraId="3A2EE097">
        <w:tblPrEx>
          <w:tblCellMar>
            <w:top w:w="0" w:type="dxa"/>
            <w:left w:w="28" w:type="dxa"/>
            <w:bottom w:w="0" w:type="dxa"/>
            <w:right w:w="28" w:type="dxa"/>
          </w:tblCellMar>
        </w:tblPrEx>
        <w:trPr>
          <w:wBefore w:w="0" w:type="dxa"/>
          <w:wAfter w:w="0" w:type="dxa"/>
          <w:cantSplit/>
          <w:trHeight w:val="454" w:hRule="atLeast"/>
          <w:jc w:val="center"/>
        </w:trPr>
        <w:tc>
          <w:tcPr>
            <w:tcW w:w="285" w:type="dxa"/>
            <w:tcBorders>
              <w:top w:val="single" w:color="auto" w:sz="4" w:space="0"/>
              <w:left w:val="single" w:color="auto" w:sz="4" w:space="0"/>
              <w:bottom w:val="single" w:color="auto" w:sz="4" w:space="0"/>
              <w:right w:val="single" w:color="auto" w:sz="4" w:space="0"/>
            </w:tcBorders>
            <w:noWrap w:val="0"/>
            <w:vAlign w:val="center"/>
          </w:tcPr>
          <w:p w14:paraId="72A1A2D8">
            <w:pPr>
              <w:widowControl/>
              <w:spacing w:line="260" w:lineRule="exact"/>
              <w:jc w:val="center"/>
              <w:rPr>
                <w:rFonts w:ascii="黑体" w:hAnsi="黑体" w:eastAsia="黑体"/>
                <w:bCs/>
                <w:color w:val="000000"/>
                <w:kern w:val="0"/>
                <w:szCs w:val="21"/>
              </w:rPr>
            </w:pPr>
            <w:r>
              <w:rPr>
                <w:rFonts w:ascii="黑体" w:hAnsi="黑体" w:eastAsia="黑体"/>
                <w:bCs/>
                <w:color w:val="000000"/>
                <w:kern w:val="0"/>
                <w:szCs w:val="21"/>
              </w:rPr>
              <w:t>序号</w:t>
            </w:r>
          </w:p>
        </w:tc>
        <w:tc>
          <w:tcPr>
            <w:tcW w:w="567" w:type="dxa"/>
            <w:tcBorders>
              <w:top w:val="single" w:color="auto" w:sz="4" w:space="0"/>
              <w:left w:val="nil"/>
              <w:bottom w:val="single" w:color="auto" w:sz="4" w:space="0"/>
              <w:right w:val="single" w:color="auto" w:sz="4" w:space="0"/>
            </w:tcBorders>
            <w:noWrap w:val="0"/>
            <w:vAlign w:val="center"/>
          </w:tcPr>
          <w:p w14:paraId="6367EBDD">
            <w:pPr>
              <w:widowControl/>
              <w:spacing w:line="260" w:lineRule="exact"/>
              <w:jc w:val="center"/>
              <w:rPr>
                <w:rFonts w:ascii="黑体" w:hAnsi="黑体" w:eastAsia="黑体"/>
                <w:color w:val="000000"/>
                <w:kern w:val="0"/>
                <w:szCs w:val="21"/>
              </w:rPr>
            </w:pPr>
            <w:r>
              <w:rPr>
                <w:rFonts w:ascii="黑体" w:hAnsi="黑体" w:eastAsia="黑体"/>
                <w:color w:val="000000"/>
                <w:kern w:val="0"/>
                <w:szCs w:val="21"/>
              </w:rPr>
              <w:t>检查内容</w:t>
            </w:r>
          </w:p>
        </w:tc>
        <w:tc>
          <w:tcPr>
            <w:tcW w:w="567" w:type="dxa"/>
            <w:tcBorders>
              <w:top w:val="single" w:color="auto" w:sz="4" w:space="0"/>
              <w:left w:val="nil"/>
              <w:bottom w:val="single" w:color="auto" w:sz="4" w:space="0"/>
              <w:right w:val="single" w:color="auto" w:sz="4" w:space="0"/>
            </w:tcBorders>
            <w:noWrap w:val="0"/>
            <w:vAlign w:val="center"/>
          </w:tcPr>
          <w:p w14:paraId="48A4555D">
            <w:pPr>
              <w:widowControl/>
              <w:spacing w:line="260" w:lineRule="exact"/>
              <w:jc w:val="center"/>
              <w:rPr>
                <w:rFonts w:ascii="黑体" w:hAnsi="黑体" w:eastAsia="黑体"/>
                <w:color w:val="000000"/>
                <w:kern w:val="0"/>
                <w:szCs w:val="21"/>
              </w:rPr>
            </w:pPr>
            <w:r>
              <w:rPr>
                <w:rFonts w:ascii="黑体" w:hAnsi="黑体" w:eastAsia="黑体"/>
                <w:color w:val="000000"/>
                <w:kern w:val="0"/>
                <w:szCs w:val="21"/>
              </w:rPr>
              <w:t>检查方法</w:t>
            </w:r>
          </w:p>
        </w:tc>
        <w:tc>
          <w:tcPr>
            <w:tcW w:w="11056" w:type="dxa"/>
            <w:tcBorders>
              <w:top w:val="single" w:color="auto" w:sz="4" w:space="0"/>
              <w:left w:val="nil"/>
              <w:bottom w:val="single" w:color="auto" w:sz="4" w:space="0"/>
              <w:right w:val="single" w:color="auto" w:sz="4" w:space="0"/>
            </w:tcBorders>
            <w:noWrap w:val="0"/>
            <w:vAlign w:val="center"/>
          </w:tcPr>
          <w:p w14:paraId="29B1574A">
            <w:pPr>
              <w:widowControl/>
              <w:spacing w:line="260" w:lineRule="exact"/>
              <w:jc w:val="center"/>
              <w:rPr>
                <w:rFonts w:ascii="黑体" w:hAnsi="黑体" w:eastAsia="黑体"/>
                <w:color w:val="000000"/>
                <w:kern w:val="0"/>
                <w:szCs w:val="21"/>
              </w:rPr>
            </w:pPr>
            <w:r>
              <w:rPr>
                <w:rFonts w:ascii="黑体" w:hAnsi="黑体" w:eastAsia="黑体"/>
                <w:color w:val="000000"/>
                <w:kern w:val="0"/>
                <w:szCs w:val="21"/>
              </w:rPr>
              <w:t>检查依据</w:t>
            </w:r>
          </w:p>
        </w:tc>
        <w:tc>
          <w:tcPr>
            <w:tcW w:w="566" w:type="dxa"/>
            <w:tcBorders>
              <w:top w:val="single" w:color="auto" w:sz="4" w:space="0"/>
              <w:left w:val="nil"/>
              <w:bottom w:val="single" w:color="auto" w:sz="4" w:space="0"/>
              <w:right w:val="single" w:color="auto" w:sz="4" w:space="0"/>
            </w:tcBorders>
            <w:noWrap w:val="0"/>
            <w:vAlign w:val="center"/>
          </w:tcPr>
          <w:p w14:paraId="3ECCDCAA">
            <w:pPr>
              <w:widowControl/>
              <w:spacing w:line="260" w:lineRule="exact"/>
              <w:jc w:val="center"/>
              <w:rPr>
                <w:rFonts w:ascii="黑体" w:hAnsi="黑体" w:eastAsia="黑体"/>
                <w:color w:val="000000"/>
                <w:kern w:val="0"/>
                <w:szCs w:val="21"/>
              </w:rPr>
            </w:pPr>
            <w:r>
              <w:rPr>
                <w:rFonts w:ascii="黑体" w:hAnsi="黑体" w:eastAsia="黑体"/>
                <w:color w:val="000000"/>
                <w:kern w:val="0"/>
                <w:szCs w:val="21"/>
              </w:rPr>
              <w:t>常见问题示例</w:t>
            </w:r>
          </w:p>
        </w:tc>
      </w:tr>
      <w:tr w14:paraId="5C9F9685">
        <w:tblPrEx>
          <w:tblCellMar>
            <w:top w:w="0" w:type="dxa"/>
            <w:left w:w="28" w:type="dxa"/>
            <w:bottom w:w="0" w:type="dxa"/>
            <w:right w:w="28" w:type="dxa"/>
          </w:tblCellMar>
        </w:tblPrEx>
        <w:trPr>
          <w:wBefore w:w="0" w:type="dxa"/>
          <w:wAfter w:w="0" w:type="dxa"/>
          <w:trHeight w:val="454" w:hRule="atLeast"/>
          <w:jc w:val="center"/>
        </w:trPr>
        <w:tc>
          <w:tcPr>
            <w:tcW w:w="285" w:type="dxa"/>
            <w:tcBorders>
              <w:top w:val="nil"/>
              <w:left w:val="single" w:color="auto" w:sz="4" w:space="0"/>
              <w:bottom w:val="single" w:color="auto" w:sz="4" w:space="0"/>
              <w:right w:val="single" w:color="auto" w:sz="4" w:space="0"/>
            </w:tcBorders>
            <w:noWrap w:val="0"/>
            <w:vAlign w:val="center"/>
          </w:tcPr>
          <w:p w14:paraId="7C0AA37A">
            <w:pPr>
              <w:widowControl/>
              <w:spacing w:line="260" w:lineRule="exact"/>
              <w:jc w:val="center"/>
              <w:rPr>
                <w:rFonts w:hint="eastAsia" w:ascii="宋体" w:hAnsi="宋体" w:eastAsia="宋体"/>
                <w:kern w:val="0"/>
                <w:szCs w:val="21"/>
                <w:lang w:eastAsia="zh-CN"/>
              </w:rPr>
            </w:pPr>
            <w:r>
              <w:rPr>
                <w:rFonts w:hint="eastAsia" w:ascii="宋体" w:hAnsi="宋体"/>
                <w:kern w:val="0"/>
                <w:szCs w:val="21"/>
                <w:lang w:val="en-US" w:eastAsia="zh-CN"/>
              </w:rPr>
              <w:t>1</w:t>
            </w:r>
          </w:p>
        </w:tc>
        <w:tc>
          <w:tcPr>
            <w:tcW w:w="567" w:type="dxa"/>
            <w:tcBorders>
              <w:top w:val="nil"/>
              <w:left w:val="nil"/>
              <w:bottom w:val="single" w:color="auto" w:sz="4" w:space="0"/>
              <w:right w:val="single" w:color="auto" w:sz="4" w:space="0"/>
            </w:tcBorders>
            <w:noWrap w:val="0"/>
            <w:vAlign w:val="center"/>
          </w:tcPr>
          <w:p w14:paraId="0CECFAD4">
            <w:pPr>
              <w:widowControl/>
              <w:spacing w:line="260" w:lineRule="exact"/>
              <w:jc w:val="center"/>
              <w:rPr>
                <w:rFonts w:ascii="宋体" w:hAnsi="宋体"/>
                <w:kern w:val="0"/>
                <w:szCs w:val="21"/>
              </w:rPr>
            </w:pPr>
            <w:r>
              <w:rPr>
                <w:rFonts w:ascii="宋体" w:hAnsi="宋体"/>
                <w:kern w:val="0"/>
                <w:szCs w:val="21"/>
              </w:rPr>
              <w:t>对生产安全事故应急救援预案演练进行抽查的行政检查</w:t>
            </w:r>
          </w:p>
        </w:tc>
        <w:tc>
          <w:tcPr>
            <w:tcW w:w="567" w:type="dxa"/>
            <w:tcBorders>
              <w:top w:val="nil"/>
              <w:left w:val="nil"/>
              <w:bottom w:val="single" w:color="auto" w:sz="4" w:space="0"/>
              <w:right w:val="single" w:color="auto" w:sz="4" w:space="0"/>
            </w:tcBorders>
            <w:noWrap w:val="0"/>
            <w:vAlign w:val="center"/>
          </w:tcPr>
          <w:p w14:paraId="463C73B8">
            <w:pPr>
              <w:widowControl/>
              <w:spacing w:line="260" w:lineRule="exact"/>
              <w:jc w:val="center"/>
              <w:rPr>
                <w:rFonts w:ascii="宋体" w:hAnsi="宋体"/>
                <w:kern w:val="0"/>
                <w:szCs w:val="21"/>
              </w:rPr>
            </w:pPr>
            <w:r>
              <w:rPr>
                <w:rFonts w:ascii="宋体" w:hAnsi="宋体"/>
                <w:kern w:val="0"/>
                <w:szCs w:val="21"/>
              </w:rPr>
              <w:t>现场</w:t>
            </w:r>
            <w:r>
              <w:rPr>
                <w:rFonts w:ascii="宋体" w:hAnsi="宋体"/>
                <w:kern w:val="0"/>
                <w:szCs w:val="21"/>
              </w:rPr>
              <w:br w:type="textWrapping"/>
            </w:r>
            <w:r>
              <w:rPr>
                <w:rFonts w:ascii="宋体" w:hAnsi="宋体"/>
                <w:kern w:val="0"/>
                <w:szCs w:val="21"/>
              </w:rPr>
              <w:t>检查</w:t>
            </w:r>
          </w:p>
        </w:tc>
        <w:tc>
          <w:tcPr>
            <w:tcW w:w="11056" w:type="dxa"/>
            <w:tcBorders>
              <w:top w:val="nil"/>
              <w:left w:val="nil"/>
              <w:bottom w:val="single" w:color="auto" w:sz="4" w:space="0"/>
              <w:right w:val="single" w:color="auto" w:sz="4" w:space="0"/>
            </w:tcBorders>
            <w:noWrap w:val="0"/>
            <w:vAlign w:val="center"/>
          </w:tcPr>
          <w:p w14:paraId="0A633782">
            <w:pPr>
              <w:widowControl/>
              <w:spacing w:line="260" w:lineRule="exact"/>
              <w:rPr>
                <w:rFonts w:ascii="宋体" w:hAnsi="宋体"/>
                <w:kern w:val="0"/>
                <w:szCs w:val="21"/>
              </w:rPr>
            </w:pPr>
            <w:r>
              <w:rPr>
                <w:rFonts w:ascii="宋体" w:hAnsi="宋体"/>
                <w:kern w:val="0"/>
                <w:szCs w:val="21"/>
              </w:rPr>
              <w:t>1.《中华人民共和国安全生产法》第二十五条：生产经营单位的安全生产管理机构以及安全生产管理人员履行下列职责：第（四）组织或者参与本单位应急救援演练。</w:t>
            </w:r>
            <w:r>
              <w:rPr>
                <w:rFonts w:ascii="宋体" w:hAnsi="宋体"/>
                <w:kern w:val="0"/>
                <w:szCs w:val="21"/>
              </w:rPr>
              <w:br w:type="textWrapping"/>
            </w:r>
            <w:r>
              <w:rPr>
                <w:rFonts w:ascii="宋体" w:hAnsi="宋体"/>
                <w:kern w:val="0"/>
                <w:szCs w:val="21"/>
              </w:rPr>
              <w:t xml:space="preserve">  《中华人民共和国安全生产法》第八十一条：生产经营单位应当制定本单位生产安全事故应急救援预案，与所在地县级以上地方人民政府组织制定的生产安全事故应急救援预案相衔接，并定期组织演练。</w:t>
            </w:r>
            <w:r>
              <w:rPr>
                <w:rFonts w:ascii="宋体" w:hAnsi="宋体"/>
                <w:kern w:val="0"/>
                <w:szCs w:val="21"/>
              </w:rPr>
              <w:br w:type="textWrapping"/>
            </w:r>
            <w:r>
              <w:rPr>
                <w:rFonts w:ascii="宋体" w:hAnsi="宋体"/>
                <w:kern w:val="0"/>
                <w:szCs w:val="21"/>
              </w:rPr>
              <w:t>2.《生产安全事故应急条例》第八条：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Fonts w:ascii="宋体" w:hAnsi="宋体"/>
                <w:kern w:val="0"/>
                <w:szCs w:val="21"/>
              </w:rPr>
              <w:br w:type="textWrapping"/>
            </w:r>
            <w:r>
              <w:rPr>
                <w:rFonts w:ascii="宋体" w:hAnsi="宋体"/>
                <w:kern w:val="0"/>
                <w:szCs w:val="21"/>
              </w:rPr>
              <w:t>县级以上地方人民政府负有安全生产监督管理职责的部门应当对本行政区域内前款规定的重点生产经营单位的生产安全事故应急救援预案演练进行抽查；发现演练不符合要求的，应当责令限期改正。</w:t>
            </w:r>
            <w:r>
              <w:rPr>
                <w:rFonts w:ascii="宋体" w:hAnsi="宋体"/>
                <w:kern w:val="0"/>
                <w:szCs w:val="21"/>
              </w:rPr>
              <w:br w:type="textWrapping"/>
            </w:r>
            <w:r>
              <w:rPr>
                <w:rFonts w:ascii="宋体" w:hAnsi="宋体"/>
                <w:kern w:val="0"/>
                <w:szCs w:val="21"/>
              </w:rPr>
              <w:t>3.《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w:t>
            </w:r>
            <w:r>
              <w:rPr>
                <w:rFonts w:ascii="宋体" w:hAnsi="宋体"/>
                <w:kern w:val="0"/>
                <w:szCs w:val="21"/>
              </w:rPr>
              <w:br w:type="textWrapping"/>
            </w:r>
            <w:r>
              <w:rPr>
                <w:rFonts w:ascii="宋体" w:hAnsi="宋体"/>
                <w:kern w:val="0"/>
                <w:szCs w:val="21"/>
              </w:rPr>
              <w:t>4.《河北省安全生产条例》第十六条：生产经营单位的主要负责人除履行法律法规规定的安全生产职责外，应当落实下列安全生产工作事项：第（三）项每年至少组织并参与一次生产安全事故应急救援演练。</w:t>
            </w:r>
            <w:r>
              <w:rPr>
                <w:rFonts w:ascii="宋体" w:hAnsi="宋体"/>
                <w:kern w:val="0"/>
                <w:szCs w:val="21"/>
              </w:rPr>
              <w:br w:type="textWrapping"/>
            </w:r>
            <w:r>
              <w:rPr>
                <w:rFonts w:ascii="宋体" w:hAnsi="宋体"/>
                <w:kern w:val="0"/>
                <w:szCs w:val="21"/>
              </w:rPr>
              <w:t xml:space="preserve">  《河北省安全生产条例》第三十四条：生产经营单位应当落实重大危险源监测监控管理责任，并对重大危险源采取下列措施：第（四）项制定重大危险源应急预案，每半年至少组织一次演练。</w:t>
            </w:r>
            <w:r>
              <w:rPr>
                <w:rFonts w:ascii="宋体" w:hAnsi="宋体"/>
                <w:kern w:val="0"/>
                <w:szCs w:val="21"/>
              </w:rPr>
              <w:br w:type="textWrapping"/>
            </w:r>
            <w:r>
              <w:rPr>
                <w:rFonts w:ascii="宋体" w:hAnsi="宋体"/>
                <w:kern w:val="0"/>
                <w:szCs w:val="21"/>
              </w:rPr>
              <w:t xml:space="preserve">   《河北省安全生产条例》第四十八条：学校、幼儿园、科研院所、医疗机构、养老机构应当加强对消防、用电、民用燃气、实（试）验药品、实（试）验室、制氧站、宿舍、病房、办公用房、食堂、建筑（装修）施工、交通工具，以及室外教学、集体活动等方面的安全管理，定期开展安全检查，排除事故隐患，制定和完善应急救援预案，并每年至少组织两次应急演练。</w:t>
            </w:r>
            <w:r>
              <w:rPr>
                <w:rFonts w:ascii="宋体" w:hAnsi="宋体"/>
                <w:kern w:val="0"/>
                <w:szCs w:val="21"/>
              </w:rPr>
              <w:br w:type="textWrapping"/>
            </w:r>
            <w:r>
              <w:rPr>
                <w:rFonts w:ascii="宋体" w:hAnsi="宋体"/>
                <w:kern w:val="0"/>
                <w:szCs w:val="21"/>
              </w:rPr>
              <w:t xml:space="preserve">   《河北省安全生产条例》第五十条：车站、地铁站、码头、机场、歌舞厅、影剧院、体育场（馆）、会展中心、宾馆、饭店、商（市）场、旅游景区、动物园、公园、游乐场所、网吧、酒吧等人员密集的经营场所应当符合下列要求：第（四）项制定生产安全事故应急救援预案，配备应急救援人员和必要的紧急避险救生设施，组织应急救援演练；</w:t>
            </w:r>
            <w:r>
              <w:rPr>
                <w:rFonts w:ascii="宋体" w:hAnsi="宋体"/>
                <w:kern w:val="0"/>
                <w:szCs w:val="21"/>
              </w:rPr>
              <w:br w:type="textWrapping"/>
            </w:r>
            <w:r>
              <w:rPr>
                <w:rFonts w:ascii="宋体" w:hAnsi="宋体"/>
                <w:kern w:val="0"/>
                <w:szCs w:val="21"/>
              </w:rPr>
              <w:t xml:space="preserve">   《河北省安全生产条例》第七十五条：生产经营单位应当根据本单位危险危害因素、危险源和可能发生的事故特点，制定生产安全事故应急救援预案。生产安全事故应急救援预案和重大危险源应急预案应当与所在地县级以上人民政府组织制定的生产安全事故应急救援预案相衔接，并针对应急救援预案确定的不同致灾因素依法组织演练。</w:t>
            </w:r>
            <w:r>
              <w:rPr>
                <w:rFonts w:ascii="宋体" w:hAnsi="宋体"/>
                <w:kern w:val="0"/>
                <w:szCs w:val="21"/>
              </w:rPr>
              <w:br w:type="textWrapping"/>
            </w:r>
            <w:r>
              <w:rPr>
                <w:rFonts w:ascii="宋体" w:hAnsi="宋体"/>
                <w:kern w:val="0"/>
                <w:szCs w:val="21"/>
              </w:rPr>
              <w:t xml:space="preserve">   《河北省安全生产条例》第七十六条：矿山、金属冶炼、建筑施工、城市轨道交通运营单位和危险物品的生产、经营、储存单位应当建立应急救援组织，配备相应的应急救援器材、设备和物资，并定期进行演练；生产经营规模较小的，可以不建立应急救援组织，但应当指定兼职的应急救援人员，并与邻近的应急救援组织签订应急救援协议。</w:t>
            </w:r>
          </w:p>
        </w:tc>
        <w:tc>
          <w:tcPr>
            <w:tcW w:w="566" w:type="dxa"/>
            <w:tcBorders>
              <w:top w:val="nil"/>
              <w:left w:val="nil"/>
              <w:bottom w:val="single" w:color="auto" w:sz="4" w:space="0"/>
              <w:right w:val="single" w:color="auto" w:sz="4" w:space="0"/>
            </w:tcBorders>
            <w:noWrap w:val="0"/>
            <w:vAlign w:val="center"/>
          </w:tcPr>
          <w:p w14:paraId="772844C1">
            <w:pPr>
              <w:widowControl/>
              <w:spacing w:line="260" w:lineRule="exact"/>
              <w:jc w:val="center"/>
              <w:rPr>
                <w:rFonts w:ascii="宋体" w:hAnsi="宋体"/>
                <w:kern w:val="0"/>
                <w:szCs w:val="21"/>
              </w:rPr>
            </w:pPr>
            <w:r>
              <w:rPr>
                <w:rFonts w:hint="eastAsia" w:ascii="宋体" w:hAnsi="宋体"/>
                <w:kern w:val="0"/>
                <w:szCs w:val="21"/>
                <w:lang w:val="en-US" w:eastAsia="zh-CN"/>
              </w:rPr>
              <w:t>未</w:t>
            </w:r>
            <w:r>
              <w:rPr>
                <w:rFonts w:ascii="宋体" w:hAnsi="宋体"/>
                <w:kern w:val="0"/>
                <w:szCs w:val="21"/>
              </w:rPr>
              <w:t>按要求组织生产安全事故应急预案演练</w:t>
            </w:r>
            <w:r>
              <w:rPr>
                <w:rFonts w:hint="eastAsia" w:ascii="宋体" w:hAnsi="宋体"/>
                <w:kern w:val="0"/>
                <w:szCs w:val="21"/>
                <w:lang w:eastAsia="zh-CN"/>
              </w:rPr>
              <w:t>；</w:t>
            </w:r>
            <w:r>
              <w:rPr>
                <w:rFonts w:ascii="宋体" w:hAnsi="宋体"/>
                <w:kern w:val="0"/>
                <w:szCs w:val="21"/>
              </w:rPr>
              <w:t>演练</w:t>
            </w:r>
            <w:r>
              <w:rPr>
                <w:rFonts w:hint="eastAsia" w:ascii="宋体" w:hAnsi="宋体"/>
                <w:kern w:val="0"/>
                <w:szCs w:val="21"/>
                <w:lang w:val="en-US" w:eastAsia="zh-CN"/>
              </w:rPr>
              <w:t>不</w:t>
            </w:r>
            <w:r>
              <w:rPr>
                <w:rFonts w:ascii="宋体" w:hAnsi="宋体"/>
                <w:kern w:val="0"/>
                <w:szCs w:val="21"/>
              </w:rPr>
              <w:t>符合定期和次数要求。</w:t>
            </w:r>
          </w:p>
        </w:tc>
      </w:tr>
    </w:tbl>
    <w:p w14:paraId="5CB1F01E">
      <w:pPr>
        <w:spacing w:line="4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1DF50-87F2-4B06-9950-2879987143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1" w:usb1="080E0000" w:usb2="00000000" w:usb3="00000000" w:csb0="00040000" w:csb1="00000000"/>
    <w:embedRegular r:id="rId2" w:fontKey="{97297CC6-E9E0-4797-B976-C2B9F15C39EF}"/>
  </w:font>
  <w:font w:name="仿宋_GB2312">
    <w:altName w:val="仿宋"/>
    <w:panose1 w:val="02010609030101010101"/>
    <w:charset w:val="86"/>
    <w:family w:val="modern"/>
    <w:pitch w:val="default"/>
    <w:sig w:usb0="00000001" w:usb1="080E0000" w:usb2="00000000" w:usb3="00000000" w:csb0="00040000" w:csb1="00000000"/>
    <w:embedRegular r:id="rId3" w:fontKey="{F113F263-CCF4-4CEE-BB7B-43A665252DDE}"/>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2C01">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04AA9"/>
    <w:rsid w:val="00082DE2"/>
    <w:rsid w:val="00306B42"/>
    <w:rsid w:val="00334F6A"/>
    <w:rsid w:val="003454BB"/>
    <w:rsid w:val="003E3BB9"/>
    <w:rsid w:val="003E3ED5"/>
    <w:rsid w:val="003F2B44"/>
    <w:rsid w:val="0041127E"/>
    <w:rsid w:val="004E3071"/>
    <w:rsid w:val="00564798"/>
    <w:rsid w:val="00566776"/>
    <w:rsid w:val="0059566F"/>
    <w:rsid w:val="008B375E"/>
    <w:rsid w:val="00936373"/>
    <w:rsid w:val="009604E7"/>
    <w:rsid w:val="009900FA"/>
    <w:rsid w:val="00A55627"/>
    <w:rsid w:val="00A9215D"/>
    <w:rsid w:val="00BD02A3"/>
    <w:rsid w:val="00C14032"/>
    <w:rsid w:val="00C2013B"/>
    <w:rsid w:val="00C52C4A"/>
    <w:rsid w:val="00C66748"/>
    <w:rsid w:val="00D05A1C"/>
    <w:rsid w:val="00DF0388"/>
    <w:rsid w:val="00E165BA"/>
    <w:rsid w:val="00EF6F95"/>
    <w:rsid w:val="00F1572D"/>
    <w:rsid w:val="00F312BC"/>
    <w:rsid w:val="00FA7FA0"/>
    <w:rsid w:val="103A3FF5"/>
    <w:rsid w:val="202246F7"/>
    <w:rsid w:val="41E67F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unhideWhenUsed/>
    <w:uiPriority w:val="99"/>
    <w:rPr>
      <w:color w:val="0000FF"/>
      <w:u w:val="single"/>
    </w:rPr>
  </w:style>
  <w:style w:type="character" w:customStyle="1" w:styleId="8">
    <w:name w:val="页眉 Char"/>
    <w:link w:val="3"/>
    <w:uiPriority w:val="99"/>
    <w:rPr>
      <w:kern w:val="2"/>
      <w:sz w:val="18"/>
      <w:szCs w:val="18"/>
    </w:rPr>
  </w:style>
  <w:style w:type="character" w:customStyle="1" w:styleId="9">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1413</Words>
  <Characters>1417</Characters>
  <Lines>10</Lines>
  <Paragraphs>2</Paragraphs>
  <TotalTime>0</TotalTime>
  <ScaleCrop>false</ScaleCrop>
  <LinksUpToDate>false</LinksUpToDate>
  <CharactersWithSpaces>1433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2025-02-28T08:03:00Z</dcterms:created>
  <dc:creator>China</dc:creator>
  <cp:lastModifiedBy>光</cp:lastModifiedBy>
  <dcterms:modified xsi:type="dcterms:W3CDTF">2026-04-27T03:10:03Z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eyJoZGlkIjoiMjFiZGRkMmRmNDM5ZWU0NmMwMmJkNWViNTJlMGM1OTkiLCJ1c2VySWQiOiIzNTQ5MzQ3NDMifQ==</vt:lpwstr>
  </property>
  <property fmtid="{D5CDD505-2E9C-101B-9397-08002B2CF9AE}" pid="3" name="KSOProductBuildVer">
    <vt:lpwstr>2052-12.1.0.25225</vt:lpwstr>
  </property>
  <property fmtid="{D5CDD505-2E9C-101B-9397-08002B2CF9AE}" pid="4" name="ICV">
    <vt:lpwstr>02780E6CB7BD4A7EA6FB43C924EC103E_13</vt:lpwstr>
  </property>
</Properties>
</file>