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D44C8">
      <w:pPr>
        <w:spacing w:line="592" w:lineRule="exact"/>
        <w:jc w:val="center"/>
        <w:rPr>
          <w:rFonts w:ascii="Times New Roman" w:hAnsi="Times New Roman" w:eastAsia="仿宋_GB2312"/>
          <w:sz w:val="24"/>
          <w:szCs w:val="24"/>
        </w:rPr>
      </w:pPr>
      <w:r>
        <w:rPr>
          <w:rFonts w:ascii="Times New Roman" w:hAnsi="Times New Roman" w:eastAsia="方正小标宋简体"/>
          <w:sz w:val="44"/>
          <w:szCs w:val="44"/>
        </w:rPr>
        <w:t>“</w:t>
      </w:r>
      <w:bookmarkStart w:id="0" w:name="_GoBack"/>
      <w:r>
        <w:rPr>
          <w:rFonts w:hint="eastAsia" w:ascii="Times New Roman" w:hAnsi="Times New Roman" w:eastAsia="方正小标宋简体"/>
          <w:sz w:val="44"/>
          <w:szCs w:val="44"/>
        </w:rPr>
        <w:t>对重大危险源备案的行政检查</w:t>
      </w:r>
      <w:r>
        <w:rPr>
          <w:rFonts w:ascii="Times New Roman" w:hAnsi="Times New Roman" w:eastAsia="方正小标宋简体"/>
          <w:sz w:val="44"/>
          <w:szCs w:val="44"/>
        </w:rPr>
        <w:t>”的检查标准</w:t>
      </w:r>
      <w:bookmarkEnd w:id="0"/>
    </w:p>
    <w:tbl>
      <w:tblPr>
        <w:tblStyle w:val="5"/>
        <w:tblW w:w="13041" w:type="dxa"/>
        <w:jc w:val="center"/>
        <w:tblLayout w:type="fixed"/>
        <w:tblCellMar>
          <w:top w:w="0" w:type="dxa"/>
          <w:left w:w="28" w:type="dxa"/>
          <w:bottom w:w="0" w:type="dxa"/>
          <w:right w:w="28" w:type="dxa"/>
        </w:tblCellMar>
      </w:tblPr>
      <w:tblGrid>
        <w:gridCol w:w="568"/>
        <w:gridCol w:w="2127"/>
        <w:gridCol w:w="2551"/>
        <w:gridCol w:w="5245"/>
        <w:gridCol w:w="2550"/>
      </w:tblGrid>
      <w:tr w14:paraId="37259AB8">
        <w:tblPrEx>
          <w:tblCellMar>
            <w:top w:w="0" w:type="dxa"/>
            <w:left w:w="28" w:type="dxa"/>
            <w:bottom w:w="0" w:type="dxa"/>
            <w:right w:w="28" w:type="dxa"/>
          </w:tblCellMar>
        </w:tblPrEx>
        <w:trPr>
          <w:wBefore w:w="0" w:type="dxa"/>
          <w:wAfter w:w="0" w:type="dxa"/>
          <w:cantSplit/>
          <w:trHeight w:val="454"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01C0DE18">
            <w:pPr>
              <w:widowControl/>
              <w:spacing w:line="36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序号</w:t>
            </w:r>
          </w:p>
        </w:tc>
        <w:tc>
          <w:tcPr>
            <w:tcW w:w="2127" w:type="dxa"/>
            <w:tcBorders>
              <w:top w:val="single" w:color="auto" w:sz="4" w:space="0"/>
              <w:left w:val="nil"/>
              <w:bottom w:val="single" w:color="auto" w:sz="4" w:space="0"/>
              <w:right w:val="single" w:color="auto" w:sz="4" w:space="0"/>
            </w:tcBorders>
            <w:noWrap w:val="0"/>
            <w:vAlign w:val="center"/>
          </w:tcPr>
          <w:p w14:paraId="36FCD787">
            <w:pPr>
              <w:widowControl/>
              <w:spacing w:line="360" w:lineRule="exact"/>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检查内容</w:t>
            </w:r>
          </w:p>
        </w:tc>
        <w:tc>
          <w:tcPr>
            <w:tcW w:w="2551" w:type="dxa"/>
            <w:tcBorders>
              <w:top w:val="single" w:color="auto" w:sz="4" w:space="0"/>
              <w:left w:val="nil"/>
              <w:bottom w:val="single" w:color="auto" w:sz="4" w:space="0"/>
              <w:right w:val="single" w:color="auto" w:sz="4" w:space="0"/>
            </w:tcBorders>
            <w:noWrap w:val="0"/>
            <w:vAlign w:val="center"/>
          </w:tcPr>
          <w:p w14:paraId="5BED7A16">
            <w:pPr>
              <w:widowControl/>
              <w:spacing w:line="360" w:lineRule="exact"/>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检查方法</w:t>
            </w:r>
          </w:p>
        </w:tc>
        <w:tc>
          <w:tcPr>
            <w:tcW w:w="5245" w:type="dxa"/>
            <w:tcBorders>
              <w:top w:val="single" w:color="auto" w:sz="4" w:space="0"/>
              <w:left w:val="nil"/>
              <w:bottom w:val="single" w:color="auto" w:sz="4" w:space="0"/>
              <w:right w:val="single" w:color="auto" w:sz="4" w:space="0"/>
            </w:tcBorders>
            <w:noWrap w:val="0"/>
            <w:vAlign w:val="center"/>
          </w:tcPr>
          <w:p w14:paraId="5D556BC0">
            <w:pPr>
              <w:widowControl/>
              <w:spacing w:line="360" w:lineRule="exact"/>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检查依据</w:t>
            </w:r>
          </w:p>
        </w:tc>
        <w:tc>
          <w:tcPr>
            <w:tcW w:w="2550" w:type="dxa"/>
            <w:tcBorders>
              <w:top w:val="single" w:color="auto" w:sz="4" w:space="0"/>
              <w:left w:val="nil"/>
              <w:bottom w:val="single" w:color="auto" w:sz="4" w:space="0"/>
              <w:right w:val="single" w:color="auto" w:sz="4" w:space="0"/>
            </w:tcBorders>
            <w:noWrap w:val="0"/>
            <w:vAlign w:val="center"/>
          </w:tcPr>
          <w:p w14:paraId="78722FF6">
            <w:pPr>
              <w:widowControl/>
              <w:spacing w:line="360" w:lineRule="exact"/>
              <w:jc w:val="center"/>
              <w:rPr>
                <w:rFonts w:ascii="Times New Roman" w:hAnsi="Times New Roman" w:eastAsia="黑体"/>
                <w:color w:val="000000"/>
                <w:kern w:val="0"/>
                <w:sz w:val="24"/>
                <w:szCs w:val="24"/>
              </w:rPr>
            </w:pPr>
            <w:r>
              <w:rPr>
                <w:rFonts w:ascii="Times New Roman" w:hAnsi="Times New Roman" w:eastAsia="黑体"/>
                <w:color w:val="000000"/>
                <w:kern w:val="0"/>
                <w:sz w:val="24"/>
                <w:szCs w:val="24"/>
              </w:rPr>
              <w:t>常见问题示例</w:t>
            </w:r>
          </w:p>
        </w:tc>
      </w:tr>
      <w:tr w14:paraId="0E3D2677">
        <w:tblPrEx>
          <w:tblCellMar>
            <w:top w:w="0" w:type="dxa"/>
            <w:left w:w="28" w:type="dxa"/>
            <w:bottom w:w="0" w:type="dxa"/>
            <w:right w:w="28" w:type="dxa"/>
          </w:tblCellMar>
        </w:tblPrEx>
        <w:trPr>
          <w:wBefore w:w="0" w:type="dxa"/>
          <w:wAfter w:w="0" w:type="dxa"/>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0BF76537">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w:t>
            </w:r>
          </w:p>
        </w:tc>
        <w:tc>
          <w:tcPr>
            <w:tcW w:w="2127" w:type="dxa"/>
            <w:tcBorders>
              <w:top w:val="nil"/>
              <w:left w:val="nil"/>
              <w:bottom w:val="single" w:color="auto" w:sz="4" w:space="0"/>
              <w:right w:val="single" w:color="auto" w:sz="4" w:space="0"/>
            </w:tcBorders>
            <w:noWrap w:val="0"/>
            <w:vAlign w:val="center"/>
          </w:tcPr>
          <w:p w14:paraId="237001ED">
            <w:pPr>
              <w:widowControl/>
              <w:spacing w:line="360" w:lineRule="exact"/>
              <w:rPr>
                <w:rFonts w:ascii="Times New Roman" w:hAnsi="Times New Roman" w:eastAsia="仿宋_GB2312"/>
                <w:color w:val="000000"/>
                <w:kern w:val="0"/>
                <w:sz w:val="24"/>
                <w:szCs w:val="24"/>
              </w:rPr>
            </w:pPr>
            <w:r>
              <w:rPr>
                <w:rFonts w:ascii="Times New Roman" w:hAnsi="Times New Roman" w:eastAsia="宋体" w:cs="Times New Roman"/>
                <w:kern w:val="0"/>
                <w:szCs w:val="21"/>
              </w:rPr>
              <w:t>重大危险源的运行情况、安全管理规章制度及安全操作规程制定和落实情况</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重大危险源的辨识、分级、安全评估、登记建档、备案情况</w:t>
            </w:r>
          </w:p>
        </w:tc>
        <w:tc>
          <w:tcPr>
            <w:tcW w:w="2551" w:type="dxa"/>
            <w:tcBorders>
              <w:top w:val="nil"/>
              <w:left w:val="nil"/>
              <w:bottom w:val="single" w:color="auto" w:sz="4" w:space="0"/>
              <w:right w:val="single" w:color="auto" w:sz="4" w:space="0"/>
            </w:tcBorders>
            <w:noWrap w:val="0"/>
            <w:vAlign w:val="center"/>
          </w:tcPr>
          <w:p w14:paraId="589DB547">
            <w:pPr>
              <w:widowControl/>
              <w:spacing w:line="360" w:lineRule="exact"/>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资料审查</w:t>
            </w:r>
          </w:p>
          <w:p w14:paraId="425B4FBA">
            <w:pPr>
              <w:widowControl/>
              <w:spacing w:line="360" w:lineRule="exact"/>
              <w:jc w:val="center"/>
              <w:rPr>
                <w:rFonts w:hint="eastAsia" w:ascii="Times New Roman" w:hAnsi="Times New Roman" w:eastAsia="仿宋_GB2312"/>
                <w:color w:val="000000"/>
                <w:kern w:val="0"/>
                <w:sz w:val="24"/>
                <w:szCs w:val="24"/>
                <w:lang w:eastAsia="zh-CN"/>
              </w:rPr>
            </w:pPr>
            <w:r>
              <w:rPr>
                <w:rFonts w:hint="eastAsia" w:ascii="Times New Roman" w:hAnsi="Times New Roman" w:eastAsia="宋体" w:cs="Times New Roman"/>
                <w:kern w:val="0"/>
                <w:szCs w:val="21"/>
                <w:lang w:eastAsia="zh-CN"/>
              </w:rPr>
              <w:t>现场检查</w:t>
            </w:r>
          </w:p>
        </w:tc>
        <w:tc>
          <w:tcPr>
            <w:tcW w:w="5245" w:type="dxa"/>
            <w:tcBorders>
              <w:top w:val="nil"/>
              <w:left w:val="nil"/>
              <w:bottom w:val="single" w:color="auto" w:sz="4" w:space="0"/>
              <w:right w:val="single" w:color="auto" w:sz="4" w:space="0"/>
            </w:tcBorders>
            <w:noWrap/>
            <w:vAlign w:val="center"/>
          </w:tcPr>
          <w:p w14:paraId="4768DEE2">
            <w:pPr>
              <w:widowControl/>
              <w:spacing w:line="360" w:lineRule="exact"/>
              <w:rPr>
                <w:rFonts w:ascii="Times New Roman" w:hAnsi="Times New Roman" w:eastAsia="仿宋_GB2312"/>
                <w:color w:val="000000"/>
                <w:kern w:val="0"/>
                <w:sz w:val="24"/>
                <w:szCs w:val="24"/>
              </w:rPr>
            </w:pPr>
            <w:r>
              <w:rPr>
                <w:rFonts w:ascii="Times New Roman" w:hAnsi="Times New Roman"/>
                <w:kern w:val="0"/>
                <w:szCs w:val="21"/>
              </w:rPr>
              <w:t>1、《中华人民共和国安全生产法》第四十条：生产经营单位对重大危险源应当登记建档，进行定期检测、评估、监控，并制定应急预案，告知从业人员和相关人员在紧急情况下应当采取的应急措施。</w:t>
            </w:r>
            <w:r>
              <w:rPr>
                <w:rFonts w:ascii="Times New Roman" w:hAnsi="Times New Roman"/>
                <w:kern w:val="0"/>
                <w:szCs w:val="21"/>
              </w:rPr>
              <w:br w:type="textWrapping"/>
            </w:r>
            <w:r>
              <w:rPr>
                <w:rFonts w:ascii="Times New Roman" w:hAnsi="Times New Roman"/>
                <w:kern w:val="0"/>
                <w:szCs w:val="21"/>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r>
              <w:rPr>
                <w:rFonts w:ascii="Times New Roman" w:hAnsi="Times New Roman"/>
                <w:kern w:val="0"/>
                <w:szCs w:val="21"/>
              </w:rPr>
              <w:br w:type="textWrapping"/>
            </w:r>
            <w:r>
              <w:rPr>
                <w:rFonts w:ascii="Times New Roman" w:hAnsi="Times New Roman"/>
                <w:kern w:val="0"/>
                <w:szCs w:val="21"/>
              </w:rPr>
              <w:t>2、《河北省重大危险源监督管理规定》第十五条；生产经营单位应当在对重大危险源进行安全评估后5日内，依照有关规定将重大危险源登记建档情况报县级以上人民政府安全生产监督管理部门和其他有关部门备案。</w:t>
            </w:r>
            <w:r>
              <w:rPr>
                <w:rFonts w:ascii="Times New Roman" w:hAnsi="Times New Roman"/>
                <w:kern w:val="0"/>
                <w:szCs w:val="21"/>
              </w:rPr>
              <w:br w:type="textWrapping"/>
            </w:r>
            <w:r>
              <w:rPr>
                <w:rFonts w:ascii="Times New Roman" w:hAnsi="Times New Roman"/>
                <w:kern w:val="0"/>
                <w:szCs w:val="21"/>
              </w:rPr>
              <w:t>重大危险源登记建档的主要内容发生改变时，生产经营单位应当及时更新档案并上报备案。</w:t>
            </w:r>
            <w:r>
              <w:rPr>
                <w:rFonts w:ascii="Times New Roman" w:hAnsi="Times New Roman"/>
                <w:kern w:val="0"/>
                <w:szCs w:val="21"/>
              </w:rPr>
              <w:br w:type="textWrapping"/>
            </w:r>
            <w:r>
              <w:rPr>
                <w:rFonts w:ascii="Times New Roman" w:hAnsi="Times New Roman"/>
                <w:kern w:val="0"/>
                <w:szCs w:val="21"/>
              </w:rPr>
              <w:t>2、《关于下放应急预案备案和重大危险源备案有关事项的通知》（冀安监管应急〔2016〕185号）</w:t>
            </w:r>
          </w:p>
        </w:tc>
        <w:tc>
          <w:tcPr>
            <w:tcW w:w="2550" w:type="dxa"/>
            <w:tcBorders>
              <w:top w:val="nil"/>
              <w:left w:val="nil"/>
              <w:bottom w:val="single" w:color="auto" w:sz="4" w:space="0"/>
              <w:right w:val="single" w:color="auto" w:sz="4" w:space="0"/>
            </w:tcBorders>
            <w:noWrap w:val="0"/>
            <w:vAlign w:val="center"/>
          </w:tcPr>
          <w:p w14:paraId="2B2C64A6">
            <w:pPr>
              <w:pStyle w:val="2"/>
              <w:keepNext w:val="0"/>
              <w:keepLines w:val="0"/>
              <w:widowControl/>
              <w:suppressLineNumbers w:val="0"/>
              <w:spacing w:line="23" w:lineRule="atLeast"/>
              <w:ind w:left="0" w:firstLine="0"/>
              <w:rPr>
                <w:rFonts w:hint="eastAsia" w:ascii="Times New Roman" w:hAnsi="Times New Roman" w:eastAsia="宋体" w:cs="Times New Roman"/>
                <w:b w:val="0"/>
                <w:kern w:val="0"/>
                <w:sz w:val="21"/>
                <w:szCs w:val="21"/>
                <w:lang w:val="en-US" w:eastAsia="zh-CN" w:bidi="ar-SA"/>
              </w:rPr>
            </w:pPr>
            <w:r>
              <w:rPr>
                <w:rFonts w:hint="default" w:ascii="Times New Roman" w:hAnsi="Times New Roman" w:eastAsia="宋体" w:cs="Times New Roman"/>
                <w:b w:val="0"/>
                <w:kern w:val="0"/>
                <w:sz w:val="21"/>
                <w:szCs w:val="21"/>
                <w:lang w:val="en-US" w:eastAsia="zh-CN" w:bidi="ar-SA"/>
              </w:rPr>
              <w:t>备案资料不完整或不规范</w:t>
            </w:r>
            <w:r>
              <w:rPr>
                <w:rFonts w:hint="eastAsia" w:ascii="Times New Roman" w:hAnsi="Times New Roman" w:eastAsia="宋体" w:cs="Times New Roman"/>
                <w:b w:val="0"/>
                <w:kern w:val="0"/>
                <w:sz w:val="21"/>
                <w:szCs w:val="21"/>
                <w:lang w:val="en-US" w:eastAsia="zh-CN" w:bidi="ar-SA"/>
              </w:rPr>
              <w:t>，</w:t>
            </w:r>
            <w:r>
              <w:rPr>
                <w:rFonts w:hint="default" w:ascii="Times New Roman" w:hAnsi="Times New Roman" w:eastAsia="宋体" w:cs="Times New Roman"/>
                <w:b w:val="0"/>
                <w:kern w:val="0"/>
                <w:sz w:val="21"/>
                <w:szCs w:val="21"/>
                <w:lang w:val="en-US" w:eastAsia="zh-CN" w:bidi="ar-SA"/>
              </w:rPr>
              <w:t>备案的重大危险源种类、数量、位置等信息与现场实际情况不一致</w:t>
            </w:r>
            <w:r>
              <w:rPr>
                <w:rFonts w:hint="eastAsia" w:ascii="Times New Roman" w:hAnsi="Times New Roman" w:eastAsia="宋体" w:cs="Times New Roman"/>
                <w:b w:val="0"/>
                <w:kern w:val="0"/>
                <w:sz w:val="21"/>
                <w:szCs w:val="21"/>
                <w:lang w:val="en-US" w:eastAsia="zh-CN" w:bidi="ar-SA"/>
              </w:rPr>
              <w:t>，</w:t>
            </w:r>
            <w:r>
              <w:rPr>
                <w:rFonts w:hint="default" w:ascii="Times New Roman" w:hAnsi="Times New Roman" w:eastAsia="宋体" w:cs="Times New Roman"/>
                <w:b w:val="0"/>
                <w:kern w:val="0"/>
                <w:sz w:val="21"/>
                <w:szCs w:val="21"/>
                <w:lang w:val="en-US" w:eastAsia="zh-CN" w:bidi="ar-SA"/>
              </w:rPr>
              <w:t>企业未在重大危险源发生变化时及时更新备案信息</w:t>
            </w:r>
            <w:r>
              <w:rPr>
                <w:rFonts w:hint="eastAsia" w:ascii="Times New Roman" w:hAnsi="Times New Roman" w:cs="Times New Roman"/>
                <w:b w:val="0"/>
                <w:kern w:val="0"/>
                <w:sz w:val="21"/>
                <w:szCs w:val="21"/>
                <w:lang w:val="en-US" w:eastAsia="zh-CN" w:bidi="ar-SA"/>
              </w:rPr>
              <w:t>。</w:t>
            </w:r>
          </w:p>
          <w:p w14:paraId="26242BA2">
            <w:pPr>
              <w:pStyle w:val="2"/>
              <w:keepNext w:val="0"/>
              <w:keepLines w:val="0"/>
              <w:widowControl/>
              <w:suppressLineNumbers w:val="0"/>
              <w:spacing w:line="23" w:lineRule="atLeast"/>
              <w:ind w:left="0" w:firstLine="0"/>
              <w:rPr>
                <w:rFonts w:hint="eastAsia" w:ascii="Segoe UI" w:hAnsi="Segoe UI" w:eastAsia="宋体" w:cs="Segoe UI"/>
                <w:i w:val="0"/>
                <w:caps w:val="0"/>
                <w:color w:val="404040"/>
                <w:spacing w:val="0"/>
                <w:lang w:eastAsia="zh-CN"/>
              </w:rPr>
            </w:pPr>
          </w:p>
          <w:p w14:paraId="69B940E8">
            <w:pPr>
              <w:widowControl/>
              <w:spacing w:line="360" w:lineRule="exact"/>
              <w:rPr>
                <w:rFonts w:ascii="Times New Roman" w:hAnsi="Times New Roman" w:eastAsia="仿宋_GB2312"/>
                <w:color w:val="000000"/>
                <w:kern w:val="0"/>
                <w:sz w:val="24"/>
                <w:szCs w:val="24"/>
              </w:rPr>
            </w:pPr>
          </w:p>
        </w:tc>
      </w:tr>
    </w:tbl>
    <w:p w14:paraId="4BD691F9">
      <w:pPr>
        <w:spacing w:line="360" w:lineRule="exact"/>
        <w:rPr>
          <w:rFonts w:ascii="Times New Roman" w:hAnsi="Times New Roman" w:eastAsia="仿宋_GB2312"/>
          <w:sz w:val="24"/>
          <w:szCs w:val="24"/>
        </w:rPr>
      </w:pPr>
    </w:p>
    <w:sectPr>
      <w:footerReference r:id="rId3" w:type="default"/>
      <w:pgSz w:w="16838" w:h="11906" w:orient="landscape"/>
      <w:pgMar w:top="1418" w:right="1985" w:bottom="1418"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7DA43">
    <w:pPr>
      <w:pStyle w:val="3"/>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42"/>
    <w:rsid w:val="00082DE2"/>
    <w:rsid w:val="00306B42"/>
    <w:rsid w:val="00334F6A"/>
    <w:rsid w:val="003454BB"/>
    <w:rsid w:val="003E3BB9"/>
    <w:rsid w:val="003F2B44"/>
    <w:rsid w:val="0041127E"/>
    <w:rsid w:val="00566776"/>
    <w:rsid w:val="0059566F"/>
    <w:rsid w:val="008B375E"/>
    <w:rsid w:val="009604E7"/>
    <w:rsid w:val="009900FA"/>
    <w:rsid w:val="00A618E8"/>
    <w:rsid w:val="00A632CF"/>
    <w:rsid w:val="00A9215D"/>
    <w:rsid w:val="00B7286C"/>
    <w:rsid w:val="00BD02A3"/>
    <w:rsid w:val="00C2013B"/>
    <w:rsid w:val="00C66748"/>
    <w:rsid w:val="00D05A1C"/>
    <w:rsid w:val="00E165BA"/>
    <w:rsid w:val="00EF6F95"/>
    <w:rsid w:val="00F1572D"/>
    <w:rsid w:val="00F312BC"/>
    <w:rsid w:val="00FA7FA0"/>
    <w:rsid w:val="486423B8"/>
    <w:rsid w:val="57ED6BED"/>
    <w:rsid w:val="771D7F3B"/>
    <w:rsid w:val="7E2417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6">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页脚 Char"/>
    <w:link w:val="3"/>
    <w:uiPriority w:val="99"/>
    <w:rPr>
      <w:kern w:val="2"/>
      <w:sz w:val="18"/>
      <w:szCs w:val="18"/>
    </w:rPr>
  </w:style>
  <w:style w:type="character" w:customStyle="1" w:styleId="11">
    <w:name w:val="页眉 Char"/>
    <w:link w:val="4"/>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536</Words>
  <Characters>541</Characters>
  <Lines>2</Lines>
  <Paragraphs>1</Paragraphs>
  <TotalTime>8</TotalTime>
  <ScaleCrop>false</ScaleCrop>
  <LinksUpToDate>false</LinksUpToDate>
  <CharactersWithSpaces>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2025-02-28T07:49:00Z</dcterms:created>
  <dc:creator>China</dc:creator>
  <cp:lastModifiedBy>光</cp:lastModifiedBy>
  <dcterms:modified xsi:type="dcterms:W3CDTF">2026-04-27T03:08:26Z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DF48813391D9434493F4E5CEA14CCE87_13</vt:lpwstr>
  </property>
</Properties>
</file>