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34CC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612F8FC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4510BB7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0D4BEC3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48AF5DD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p w14:paraId="03FEF8A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48B957B6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14E6056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2697199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4AB3F3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16568E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1C5572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82369AA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993B82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D8396B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BBF5487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41E8E6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1D67CE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24BB5DD6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160FAE5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0F66CD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6CA50AD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543812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 w14:paraId="69762BE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0F24B9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 w14:paraId="3B98099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 w14:paraId="20C2AAF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 w14:paraId="28DF94C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3091F9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6D914C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54D7706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C08924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0E1A826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755BEE0C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E1F5E4F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3BCAD7C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7D03D7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4702B8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4FF0137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1A95C52A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6AB8B4E8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51F1F12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073C4FF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160FDF6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265EB9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6BAE1E2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3EC33E3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339238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066E643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63BC574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BC55A9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4036369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77D28B6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42CE004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5AA4B6F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3519542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1AF428D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73BFA496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24A91739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751BA61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26051A1C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69B327D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0C4F5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B45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1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FD7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93B3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9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03BA6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6AB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F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788A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66E9A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C845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275B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502B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1A621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6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C298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66F20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B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67AA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3FDD3FA9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47B65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DB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4DA5A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0E8B6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D259">
            <w:pPr>
              <w:rPr>
                <w:rFonts w:hint="eastAsia"/>
                <w:sz w:val="28"/>
                <w:szCs w:val="28"/>
              </w:rPr>
            </w:pPr>
          </w:p>
        </w:tc>
      </w:tr>
      <w:tr w14:paraId="5E52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4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D9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2921F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F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4E87F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91F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FF8AE7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4B37A2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46BA75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5E4D3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34A2536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64FFE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57FD1AD3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20CB50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7AB589F6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69E984A5"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 w14:paraId="288D3D8C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0238155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4613731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5717B07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798B8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0B6AD8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1F17D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1A558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2F861B5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53753E7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337FD7B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3766842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6F5F854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3E03514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742F861D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325303F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586D408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044F6C56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7ED25D8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25E8C35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52B4021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45CBFD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28F32983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7EA3FC5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672370F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6B715C6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39E1426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5131D1B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DEE9DE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5FD050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3E56011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78B6BA4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09D4548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470FA7E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1EB035AD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B5C01C3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24785222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25D7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674326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54AAF6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77411137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0B9576C3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57DEABCA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3333F7F8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0F1FFB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4A9623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485E38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2C1DAE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557C4AD4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30FFA73D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4E0F05D7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08C0960A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7CD8136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3B77F113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412E50F3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1E87A497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2B0522AD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12559FCB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4E08074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4AEDA0B1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7784567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61BA97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66B21AF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35F6777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63E17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AD8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6BA9E68B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1CE28EE5"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659EFF7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2FD61C89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289364E4">
      <w:pPr>
        <w:pStyle w:val="7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26C33D0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0EAB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6903AC8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03D3959B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506E2061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3B8C88D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7193B534">
      <w:pPr>
        <w:pStyle w:val="8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2E894F59">
      <w:pPr>
        <w:pStyle w:val="8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0F5A7E65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37340F5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0767307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356E13D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6F9D74D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7FE8659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2855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3A5DCB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4E3C17F9"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1CC03667"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489E5B0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6D0FD40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64A372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6D690C55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12EE832F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71BDA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4045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0F80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1D917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164B1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31A73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70AFA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02942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1D09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FC50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3F360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651F5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52DB7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49A5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66DA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53898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19E50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8FA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089492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3B494162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1A74099C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2D35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34F1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EC00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0F7536B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669C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38872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42C13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3E851AA"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6A45F6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70CAB97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7B1430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31AB7580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9489A9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3AE8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59C7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F3E6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4CBE7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56587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3C1E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0A748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104BD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5D30E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3330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02109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3408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02EF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7BE6B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7F9C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0C753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6EB5D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4F193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304FC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4B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1CE70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0C5EA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2A7EE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642DF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5F02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2585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F4D6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A3607EE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37477BBB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3E1F88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78F51CE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71ADAEC2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559F6002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70DD5861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38927CC1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5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33208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F1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5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9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3FC9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3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217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1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7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6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C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766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D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B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2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5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2ECF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B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E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4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1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2AA6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4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3CB5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7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C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C955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8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7F2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C9E5BE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3A5296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41E1E4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1B3E0F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8688C9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35ADB1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70CE60F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913B55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26A273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FB9AFA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E6A8A8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6AD830F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38166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478F3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751D8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79ED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B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F6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22D050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204DF0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373FDC14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0E655BA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09A15A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5C06FB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179FDF4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1EE67985">
      <w:pPr>
        <w:rPr>
          <w:rFonts w:hint="eastAsia" w:eastAsia="宋体"/>
          <w:lang w:eastAsia="zh-CN"/>
        </w:rPr>
      </w:pPr>
    </w:p>
    <w:p w14:paraId="59AD4278">
      <w:pPr>
        <w:rPr>
          <w:rFonts w:hint="eastAsia" w:eastAsia="宋体"/>
          <w:lang w:eastAsia="zh-CN"/>
        </w:rPr>
      </w:pPr>
    </w:p>
    <w:p w14:paraId="2811E11D">
      <w:bookmarkStart w:id="0" w:name="_GoBack"/>
      <w:bookmarkEnd w:id="0"/>
    </w:p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03B6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2572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F4FBB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1044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01044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8A58F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00315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35A489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5A489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6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8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2025-11-08T03:06:33Z</dcterms:created>
  <dc:creator>jhz</dc:creator>
  <cp:lastModifiedBy>忆雪霜寒</cp:lastModifiedBy>
  <dcterms:modified xsi:type="dcterms:W3CDTF">2025-11-08T03:06:39Z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eyJoZGlkIjoiYTEzMmM3YzhjN2RmODc4NjUxYzlmYzBjMmQzOTA2YzAiLCJ1c2VySWQiOiIzNTE3OTcwNDgifQ==</vt:lpwstr>
  </property>
  <property fmtid="{D5CDD505-2E9C-101B-9397-08002B2CF9AE}" pid="4" name="ICV">
    <vt:lpwstr>BF9792A3309A48A685C2870D6AE6C66B_12</vt:lpwstr>
  </property>
</Properties>
</file>