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FC12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Chars="0"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eastAsia="zh-CN"/>
        </w:rPr>
        <w:t>曲阳县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en-US" w:eastAsia="zh-CN"/>
        </w:rPr>
        <w:t>郎家庄乡</w:t>
      </w:r>
    </w:p>
    <w:p w14:paraId="043B42D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Chars="0"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en-US" w:eastAsia="zh-CN"/>
        </w:rPr>
        <w:t>政府信息公开工作年度报告</w:t>
      </w:r>
    </w:p>
    <w:p w14:paraId="3190F4B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微软雅黑" w:eastAsia="方正小标宋_GBK"/>
          <w:b/>
          <w:bCs/>
          <w:sz w:val="44"/>
          <w:szCs w:val="44"/>
          <w:shd w:val="clear" w:color="auto" w:fill="FFFFFF"/>
        </w:rPr>
      </w:pPr>
    </w:p>
    <w:p w14:paraId="1B35012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年1月1日至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12月31日。</w:t>
      </w:r>
    </w:p>
    <w:p w14:paraId="30D4D94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一、总体情况</w:t>
      </w:r>
    </w:p>
    <w:p w14:paraId="1A0226F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郎家庄乡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县委、县政府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的领导下，认真贯彻落实《中华人民共和国政府信息公开条例》以及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县委县政府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积极推进法治政府、透明政府建设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工作部署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，充分发挥信息公开职能作用，全面推进重点领域信息公开，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不断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加强政策解读，积极回应社会关切，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政府政务公开工作取得新成效。</w:t>
      </w:r>
    </w:p>
    <w:p w14:paraId="657DAA76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firstLine="643" w:firstLineChars="200"/>
        <w:jc w:val="left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（一）主动公开</w:t>
      </w:r>
    </w:p>
    <w:p w14:paraId="4F5A339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公开乡本级行政审批事项清单，依法公开权力运行流程，接受社会监督。积极围绕社会治安、安全生产、自然灾害、民生保障等方面不断加大主动公开和回应关切力度，切实提高便民程度。</w:t>
      </w:r>
    </w:p>
    <w:p w14:paraId="572338DC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firstLine="643" w:firstLineChars="200"/>
        <w:textAlignment w:val="bottom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（二）依申请公开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</w:rPr>
        <w:t>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</w:rPr>
        <w:t>                    </w:t>
      </w:r>
    </w:p>
    <w:p w14:paraId="2116353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本年度未收到依申请公开的事项，也未发生因政府信息公开引起的行政复议和行政诉讼。</w:t>
      </w:r>
    </w:p>
    <w:p w14:paraId="47946983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firstLine="643" w:firstLineChars="200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（三）政府信息管理</w:t>
      </w:r>
    </w:p>
    <w:p w14:paraId="32DACB6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深入落实信息公开相关要求，结合实际研究部署我乡信息公开工作，进一步建立健全了相应组织机构和制度，信息发布内容以及审核工作的规范化水平获得进一步提升。</w:t>
      </w:r>
    </w:p>
    <w:p w14:paraId="37B9455F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firstLine="643" w:firstLineChars="200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（四）政府信息公开平台建设</w:t>
      </w:r>
    </w:p>
    <w:p w14:paraId="4DD8B07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积极参加县政府网站维护工作，不断提升政府信息公开平台规范化水平，政府公信力进一步增强。</w:t>
      </w:r>
    </w:p>
    <w:p w14:paraId="7F329AFD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firstLine="643" w:firstLineChars="200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（五）监督保障</w:t>
      </w:r>
    </w:p>
    <w:p w14:paraId="7CF9FC1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加强日常督办检查，抓好发现问题整改，严格落实责任追究，确保政府信息公开的准确性、权威性、完整性和时效性。</w:t>
      </w:r>
    </w:p>
    <w:p w14:paraId="6659BE8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418"/>
        <w:gridCol w:w="2044"/>
        <w:gridCol w:w="2119"/>
      </w:tblGrid>
      <w:tr w14:paraId="5E86F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3293FF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7AA0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4C3EC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E6E4E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659F5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12CC1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6B80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7B231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5209C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999F9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2B9C5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32D1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2B96A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BB42A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8B7E0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88B5A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5A20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00DBF0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0430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BD2F4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3BC57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89C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3F942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1FB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158</w:t>
            </w:r>
          </w:p>
        </w:tc>
      </w:tr>
      <w:tr w14:paraId="5564F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BD3D7A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E90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D4A02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8B1BF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17BF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FFF59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0F462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658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DF2F0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01372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0F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A804A4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A49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2934E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27C6C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5E0B1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A1A3B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A6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AD1EBC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Spec="center" w:tblpY="627"/>
        <w:tblOverlap w:val="never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2256"/>
        <w:gridCol w:w="694"/>
        <w:gridCol w:w="687"/>
        <w:gridCol w:w="687"/>
        <w:gridCol w:w="687"/>
        <w:gridCol w:w="687"/>
        <w:gridCol w:w="688"/>
        <w:gridCol w:w="695"/>
      </w:tblGrid>
      <w:tr w14:paraId="20D9D9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7AE35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E09B2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858A5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ABA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8EB3F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290F5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A80A7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DC81D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1FC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097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2F2EF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4FF526B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55411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402C807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AC91C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52521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4C674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3C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31C50F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6FDB0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1FDDA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5354C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81B07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9D000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A5F86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F337B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A2572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EF598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6CDC7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EF6E4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8B863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6B46C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E3810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4DC69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F99A8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DDC4F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D6073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102B6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92F96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A5947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52C04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64689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AF253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2E286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175F8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A41BF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4CDFA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AB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2AC71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FCCFA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F9FE2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D78B4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4000D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1CA65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14D6F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D8069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92FDB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EBB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83CE2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C15C8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64C7A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21812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5112A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CD4A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D12C0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DAA2E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7EB48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73AAD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7B5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B7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17FB3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FED23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C9013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91DAE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C2B08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2F199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C88E0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641F9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3150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D69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7AE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9FF45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84123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74092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674EE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3A647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E0764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C7055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3A916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9C5CA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05C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40B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8D7CB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22A91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08BB5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9835C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14840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C4C74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C6CEF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5F105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68E7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470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87B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3CE77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15A87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7DFF7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BBBCD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85E67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4185E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E8041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D768B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8C7A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B70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F4B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72A2A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69260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4C88B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E7D21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6AF72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2BEB4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FCDC1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89900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CA41E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171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4F4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CF0EE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24C86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C35EF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4E02E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826D8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E52AF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64D21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7D9A7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06430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EAC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8CF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D30A9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BB6AD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ABCFD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E6E26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1AD84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12615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083C0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D3D9C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6E7B7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B8F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9AE89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E602B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C8875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8D75C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755B2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ABEF0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3AC41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4CA05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97ADE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D0630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615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3B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CAEE8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E0C52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1E998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1688E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A42BA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A1374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6D975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6F092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F202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E0F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019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8BD72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8811F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DA9F9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FC4EF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9B63D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3BBEC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D9B0B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03843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AF5B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9E7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734C0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4E9A7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93B03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E3347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73371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5B20A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FF6E3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78B32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30F3B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33AD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7A3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6F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6BB0C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FCFBB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2970C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D4AE8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45F84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0BDB7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D4B4A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909B8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D797F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8E6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47A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EA95F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AB2FB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7A7E0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C78F9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201EC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7819D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AD76E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C2E49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7F50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C9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AB5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3D951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C9AF9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49E76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C8B80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12ED8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24E4B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D738C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443B1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6FCF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85B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9AF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FA571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F7561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6D1B8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DCAB2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0B6A4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045C4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31C9A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44954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9A48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05D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ED83B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C4BD0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8A1A7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A2BBE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AB6B7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B173B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F41F3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33ED4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84830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2414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75F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BA9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4C83D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68912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03CA5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A2F9B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A1127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A1613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C689A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E0741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DA4F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A0A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665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B5745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9B7E1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220FF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6E775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63583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B51EB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0BB28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48B63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AD825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E97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5C72E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56107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EDCAB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E51BB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0C23E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153FF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9AC02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30022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55C5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7D0EF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7F199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B7CF5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383BD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7B8B7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DC15D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E0E78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0342A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E8711C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7"/>
        <w:gridCol w:w="645"/>
        <w:gridCol w:w="646"/>
        <w:gridCol w:w="647"/>
        <w:gridCol w:w="645"/>
        <w:gridCol w:w="647"/>
        <w:gridCol w:w="646"/>
        <w:gridCol w:w="647"/>
        <w:gridCol w:w="647"/>
        <w:gridCol w:w="649"/>
        <w:gridCol w:w="647"/>
        <w:gridCol w:w="647"/>
        <w:gridCol w:w="649"/>
        <w:gridCol w:w="646"/>
      </w:tblGrid>
      <w:tr w14:paraId="35F282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42875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F1F00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B0969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1DBB2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DF389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3176C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F1DB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19B66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B4C4F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5DF5D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E1273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9AA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1C4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E0E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C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3CB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F1C8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D5EC6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89F44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866A8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FE4BF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BD535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A61C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AA52B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989F0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AB108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612E8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E6F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6EC5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43AC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75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B44C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9693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B1C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4B2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CA5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964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193B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17CC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ADE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C13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2900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 w14:paraId="149CC9C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存在的主要问题及改进情况</w:t>
      </w:r>
    </w:p>
    <w:p w14:paraId="76DE10B7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textAlignment w:val="bottom"/>
        <w:rPr>
          <w:rFonts w:hint="default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（一）存在的主要问题</w:t>
      </w:r>
    </w:p>
    <w:p w14:paraId="5D287F62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ottom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政府信息日常管理上需进一步加强。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在政府信息日常管理上还存在一定不足，需要进一步细化完善相应制度。</w:t>
      </w:r>
    </w:p>
    <w:p w14:paraId="0AD96546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textAlignment w:val="bottom"/>
        <w:rPr>
          <w:rFonts w:hint="default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（二）改进情况</w:t>
      </w:r>
    </w:p>
    <w:p w14:paraId="58FC934F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bottom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一是强化制度建设。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规范工作流程，做到以政府信息公开带动办事公开，以办事公开带动便民服务。 </w:t>
      </w:r>
    </w:p>
    <w:p w14:paraId="3CF94EAA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textAlignment w:val="bottom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二是加强日常培训。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学习借鉴政务公开工作先进经验，进一步加强对相关工作人员培训，提升工作水平。</w:t>
      </w:r>
    </w:p>
    <w:p w14:paraId="4BD23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 w14:paraId="658D0F9C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ottom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认真贯彻执行国务院办公厅《政府信息公开信息处理费管理办法》和《关于政府信息公开处理费管理有关事项的通知》。2024年未收取信息处理费。</w:t>
      </w:r>
    </w:p>
    <w:p w14:paraId="13E9DD50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firstLine="482"/>
        <w:textAlignment w:val="bottom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63E13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DA9F0B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2U5YzM5YmE1YzFkNTJjYWU0ZTZiMDFlYzJkMjgifQ=="/>
  </w:docVars>
  <w:rsids>
    <w:rsidRoot w:val="003A55F2"/>
    <w:rsid w:val="00012266"/>
    <w:rsid w:val="000163FC"/>
    <w:rsid w:val="000200B9"/>
    <w:rsid w:val="00025437"/>
    <w:rsid w:val="00041C4A"/>
    <w:rsid w:val="000559F6"/>
    <w:rsid w:val="00062EEF"/>
    <w:rsid w:val="00066DAD"/>
    <w:rsid w:val="000703B5"/>
    <w:rsid w:val="00071390"/>
    <w:rsid w:val="00071A91"/>
    <w:rsid w:val="000808AF"/>
    <w:rsid w:val="00081E63"/>
    <w:rsid w:val="00083090"/>
    <w:rsid w:val="00086475"/>
    <w:rsid w:val="000A5490"/>
    <w:rsid w:val="000A5732"/>
    <w:rsid w:val="000D300B"/>
    <w:rsid w:val="000E0EE3"/>
    <w:rsid w:val="000F179A"/>
    <w:rsid w:val="000F65B5"/>
    <w:rsid w:val="0010027B"/>
    <w:rsid w:val="00100E71"/>
    <w:rsid w:val="001112C6"/>
    <w:rsid w:val="00116D65"/>
    <w:rsid w:val="001268FF"/>
    <w:rsid w:val="001317D8"/>
    <w:rsid w:val="00140D28"/>
    <w:rsid w:val="00142AE1"/>
    <w:rsid w:val="0016453F"/>
    <w:rsid w:val="00176DCC"/>
    <w:rsid w:val="0018246E"/>
    <w:rsid w:val="00197036"/>
    <w:rsid w:val="001A19A1"/>
    <w:rsid w:val="001A3FCD"/>
    <w:rsid w:val="001B425F"/>
    <w:rsid w:val="001C2BC2"/>
    <w:rsid w:val="001C3B13"/>
    <w:rsid w:val="001D10AA"/>
    <w:rsid w:val="001D5685"/>
    <w:rsid w:val="001D7C6F"/>
    <w:rsid w:val="001E2943"/>
    <w:rsid w:val="001F39A1"/>
    <w:rsid w:val="001F3ACE"/>
    <w:rsid w:val="00224FEA"/>
    <w:rsid w:val="00237A21"/>
    <w:rsid w:val="00260AD9"/>
    <w:rsid w:val="00261054"/>
    <w:rsid w:val="00262E48"/>
    <w:rsid w:val="0026405B"/>
    <w:rsid w:val="0027601C"/>
    <w:rsid w:val="00283BA4"/>
    <w:rsid w:val="00295785"/>
    <w:rsid w:val="002B66F3"/>
    <w:rsid w:val="002C64CE"/>
    <w:rsid w:val="002D47DE"/>
    <w:rsid w:val="00303319"/>
    <w:rsid w:val="003140C1"/>
    <w:rsid w:val="00316D76"/>
    <w:rsid w:val="00325634"/>
    <w:rsid w:val="00330152"/>
    <w:rsid w:val="003315AF"/>
    <w:rsid w:val="003372B8"/>
    <w:rsid w:val="00363B32"/>
    <w:rsid w:val="00393094"/>
    <w:rsid w:val="003A55F2"/>
    <w:rsid w:val="003A6AE8"/>
    <w:rsid w:val="003B07EC"/>
    <w:rsid w:val="003C725C"/>
    <w:rsid w:val="0041154E"/>
    <w:rsid w:val="00421161"/>
    <w:rsid w:val="00424710"/>
    <w:rsid w:val="004310AB"/>
    <w:rsid w:val="00442F30"/>
    <w:rsid w:val="0044486E"/>
    <w:rsid w:val="00450FF6"/>
    <w:rsid w:val="004909FE"/>
    <w:rsid w:val="0049265F"/>
    <w:rsid w:val="004D292F"/>
    <w:rsid w:val="004D62E4"/>
    <w:rsid w:val="004E5EF1"/>
    <w:rsid w:val="00501C27"/>
    <w:rsid w:val="00511E95"/>
    <w:rsid w:val="00516050"/>
    <w:rsid w:val="005205D3"/>
    <w:rsid w:val="005206E6"/>
    <w:rsid w:val="005222ED"/>
    <w:rsid w:val="005306FC"/>
    <w:rsid w:val="0053414F"/>
    <w:rsid w:val="00536447"/>
    <w:rsid w:val="00542671"/>
    <w:rsid w:val="005526C5"/>
    <w:rsid w:val="00561E51"/>
    <w:rsid w:val="00565639"/>
    <w:rsid w:val="0059266A"/>
    <w:rsid w:val="005935E5"/>
    <w:rsid w:val="005A37EF"/>
    <w:rsid w:val="005B070D"/>
    <w:rsid w:val="005B2888"/>
    <w:rsid w:val="005B6D17"/>
    <w:rsid w:val="005C3E80"/>
    <w:rsid w:val="005C5751"/>
    <w:rsid w:val="005E28E8"/>
    <w:rsid w:val="005F188D"/>
    <w:rsid w:val="0060459C"/>
    <w:rsid w:val="006207BF"/>
    <w:rsid w:val="0062555B"/>
    <w:rsid w:val="0063013C"/>
    <w:rsid w:val="00632D92"/>
    <w:rsid w:val="00644AF8"/>
    <w:rsid w:val="00651D80"/>
    <w:rsid w:val="00652BAC"/>
    <w:rsid w:val="00671776"/>
    <w:rsid w:val="00676F6A"/>
    <w:rsid w:val="00677B53"/>
    <w:rsid w:val="00685437"/>
    <w:rsid w:val="00691DE8"/>
    <w:rsid w:val="006A481C"/>
    <w:rsid w:val="006D3F8E"/>
    <w:rsid w:val="006D6AC2"/>
    <w:rsid w:val="006E67F0"/>
    <w:rsid w:val="006F57BC"/>
    <w:rsid w:val="0070358E"/>
    <w:rsid w:val="0071323E"/>
    <w:rsid w:val="00721092"/>
    <w:rsid w:val="00744BBC"/>
    <w:rsid w:val="007510AD"/>
    <w:rsid w:val="00753569"/>
    <w:rsid w:val="00784158"/>
    <w:rsid w:val="007A07D5"/>
    <w:rsid w:val="007A21E1"/>
    <w:rsid w:val="007B065E"/>
    <w:rsid w:val="007B0B09"/>
    <w:rsid w:val="007C3D46"/>
    <w:rsid w:val="007C47F9"/>
    <w:rsid w:val="007D760C"/>
    <w:rsid w:val="007E0037"/>
    <w:rsid w:val="007E1FEB"/>
    <w:rsid w:val="007E5B5D"/>
    <w:rsid w:val="007F0509"/>
    <w:rsid w:val="008201D5"/>
    <w:rsid w:val="0083628E"/>
    <w:rsid w:val="00844E80"/>
    <w:rsid w:val="008814D1"/>
    <w:rsid w:val="00886BD1"/>
    <w:rsid w:val="008B7790"/>
    <w:rsid w:val="008C2A21"/>
    <w:rsid w:val="008C338A"/>
    <w:rsid w:val="008C410D"/>
    <w:rsid w:val="008D110A"/>
    <w:rsid w:val="008E0F6A"/>
    <w:rsid w:val="009116B9"/>
    <w:rsid w:val="00931F0F"/>
    <w:rsid w:val="00941546"/>
    <w:rsid w:val="00946FD2"/>
    <w:rsid w:val="009A7142"/>
    <w:rsid w:val="009C6779"/>
    <w:rsid w:val="00A0432C"/>
    <w:rsid w:val="00A171B6"/>
    <w:rsid w:val="00A20BAD"/>
    <w:rsid w:val="00A23027"/>
    <w:rsid w:val="00A321F6"/>
    <w:rsid w:val="00A33048"/>
    <w:rsid w:val="00A34997"/>
    <w:rsid w:val="00A41C4E"/>
    <w:rsid w:val="00A444FE"/>
    <w:rsid w:val="00A50B72"/>
    <w:rsid w:val="00A73D72"/>
    <w:rsid w:val="00A75E26"/>
    <w:rsid w:val="00A91DAB"/>
    <w:rsid w:val="00A94A14"/>
    <w:rsid w:val="00AA08DC"/>
    <w:rsid w:val="00AA6D5E"/>
    <w:rsid w:val="00AD2413"/>
    <w:rsid w:val="00AF3E12"/>
    <w:rsid w:val="00B13645"/>
    <w:rsid w:val="00B1727F"/>
    <w:rsid w:val="00B30898"/>
    <w:rsid w:val="00B318D2"/>
    <w:rsid w:val="00B32267"/>
    <w:rsid w:val="00B3684E"/>
    <w:rsid w:val="00B37F3B"/>
    <w:rsid w:val="00B52E12"/>
    <w:rsid w:val="00B53120"/>
    <w:rsid w:val="00B55CA4"/>
    <w:rsid w:val="00B570CD"/>
    <w:rsid w:val="00B600CF"/>
    <w:rsid w:val="00B607D6"/>
    <w:rsid w:val="00B71028"/>
    <w:rsid w:val="00B73524"/>
    <w:rsid w:val="00B91FB9"/>
    <w:rsid w:val="00B9458E"/>
    <w:rsid w:val="00BA658D"/>
    <w:rsid w:val="00BC032B"/>
    <w:rsid w:val="00BC0987"/>
    <w:rsid w:val="00BC5FE7"/>
    <w:rsid w:val="00BD04B3"/>
    <w:rsid w:val="00BD3E55"/>
    <w:rsid w:val="00BE41B4"/>
    <w:rsid w:val="00C0569D"/>
    <w:rsid w:val="00C22572"/>
    <w:rsid w:val="00C369B4"/>
    <w:rsid w:val="00C36E5F"/>
    <w:rsid w:val="00C41132"/>
    <w:rsid w:val="00C439ED"/>
    <w:rsid w:val="00C9408D"/>
    <w:rsid w:val="00CA028A"/>
    <w:rsid w:val="00CB2F53"/>
    <w:rsid w:val="00CB413B"/>
    <w:rsid w:val="00CC6D57"/>
    <w:rsid w:val="00CE6104"/>
    <w:rsid w:val="00CF0E91"/>
    <w:rsid w:val="00CF4718"/>
    <w:rsid w:val="00D041E6"/>
    <w:rsid w:val="00D066B0"/>
    <w:rsid w:val="00D13134"/>
    <w:rsid w:val="00D20387"/>
    <w:rsid w:val="00D23E70"/>
    <w:rsid w:val="00D31B0B"/>
    <w:rsid w:val="00D415E4"/>
    <w:rsid w:val="00D540F8"/>
    <w:rsid w:val="00D548DF"/>
    <w:rsid w:val="00D71049"/>
    <w:rsid w:val="00D87AA9"/>
    <w:rsid w:val="00DB2D70"/>
    <w:rsid w:val="00DC4224"/>
    <w:rsid w:val="00DC5921"/>
    <w:rsid w:val="00DC5CF9"/>
    <w:rsid w:val="00DE0CDA"/>
    <w:rsid w:val="00DE453F"/>
    <w:rsid w:val="00DE6F25"/>
    <w:rsid w:val="00E13743"/>
    <w:rsid w:val="00E20764"/>
    <w:rsid w:val="00E25AD0"/>
    <w:rsid w:val="00E34A29"/>
    <w:rsid w:val="00E4094E"/>
    <w:rsid w:val="00E43DA2"/>
    <w:rsid w:val="00E545AD"/>
    <w:rsid w:val="00E6078F"/>
    <w:rsid w:val="00E757BD"/>
    <w:rsid w:val="00E9374C"/>
    <w:rsid w:val="00E96E32"/>
    <w:rsid w:val="00EA3BE0"/>
    <w:rsid w:val="00EA4721"/>
    <w:rsid w:val="00EC395D"/>
    <w:rsid w:val="00EE5A8C"/>
    <w:rsid w:val="00F24E29"/>
    <w:rsid w:val="00F27D25"/>
    <w:rsid w:val="00F65A7F"/>
    <w:rsid w:val="00F7582D"/>
    <w:rsid w:val="00F82BB9"/>
    <w:rsid w:val="00FA1AFB"/>
    <w:rsid w:val="00FB2AB5"/>
    <w:rsid w:val="00FB2DF1"/>
    <w:rsid w:val="00FC1C36"/>
    <w:rsid w:val="00FE3C09"/>
    <w:rsid w:val="00FF5A0D"/>
    <w:rsid w:val="06802980"/>
    <w:rsid w:val="07D71FE6"/>
    <w:rsid w:val="0BD14A23"/>
    <w:rsid w:val="0E762100"/>
    <w:rsid w:val="127F11E9"/>
    <w:rsid w:val="161D1C16"/>
    <w:rsid w:val="16BC1294"/>
    <w:rsid w:val="184B5403"/>
    <w:rsid w:val="19F1791F"/>
    <w:rsid w:val="1AD04709"/>
    <w:rsid w:val="1C20726E"/>
    <w:rsid w:val="1D342DB2"/>
    <w:rsid w:val="1D4B12E9"/>
    <w:rsid w:val="22671EA7"/>
    <w:rsid w:val="25AD2E19"/>
    <w:rsid w:val="272324AE"/>
    <w:rsid w:val="272528B8"/>
    <w:rsid w:val="29B47BE4"/>
    <w:rsid w:val="2D833865"/>
    <w:rsid w:val="2D9309B4"/>
    <w:rsid w:val="33C91A42"/>
    <w:rsid w:val="3F2BCD82"/>
    <w:rsid w:val="3FE077F4"/>
    <w:rsid w:val="4155618E"/>
    <w:rsid w:val="41E34EE3"/>
    <w:rsid w:val="440A3182"/>
    <w:rsid w:val="44164587"/>
    <w:rsid w:val="453D0C58"/>
    <w:rsid w:val="46654F1A"/>
    <w:rsid w:val="473B353D"/>
    <w:rsid w:val="4B8D5F7D"/>
    <w:rsid w:val="4BE92E00"/>
    <w:rsid w:val="4CB02518"/>
    <w:rsid w:val="4E7670FC"/>
    <w:rsid w:val="4E9569A3"/>
    <w:rsid w:val="50F53D5C"/>
    <w:rsid w:val="52D8386F"/>
    <w:rsid w:val="52E55A9B"/>
    <w:rsid w:val="53566DEA"/>
    <w:rsid w:val="54D33277"/>
    <w:rsid w:val="5A5054E2"/>
    <w:rsid w:val="5B1F4680"/>
    <w:rsid w:val="5D4F23E5"/>
    <w:rsid w:val="5EBE5A25"/>
    <w:rsid w:val="618A216A"/>
    <w:rsid w:val="619F4CEC"/>
    <w:rsid w:val="63780E53"/>
    <w:rsid w:val="6D3E6A5C"/>
    <w:rsid w:val="6D73286E"/>
    <w:rsid w:val="6DFF26B3"/>
    <w:rsid w:val="7572374D"/>
    <w:rsid w:val="775A079A"/>
    <w:rsid w:val="78A805C0"/>
    <w:rsid w:val="7AD72BED"/>
    <w:rsid w:val="7AF3325C"/>
    <w:rsid w:val="7B934620"/>
    <w:rsid w:val="7EEB43E7"/>
    <w:rsid w:val="7F74424F"/>
    <w:rsid w:val="7FF97ED1"/>
    <w:rsid w:val="ED894AFE"/>
    <w:rsid w:val="F77FD00D"/>
    <w:rsid w:val="FE57FC28"/>
    <w:rsid w:val="FF7D3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unhideWhenUsed/>
    <w:qFormat/>
    <w:uiPriority w:val="99"/>
    <w:rPr>
      <w:color w:val="000000"/>
      <w:u w:val="none"/>
    </w:rPr>
  </w:style>
  <w:style w:type="character" w:styleId="10">
    <w:name w:val="Hyperlink"/>
    <w:basedOn w:val="8"/>
    <w:autoRedefine/>
    <w:unhideWhenUsed/>
    <w:qFormat/>
    <w:uiPriority w:val="99"/>
    <w:rPr>
      <w:color w:val="000000"/>
      <w:u w:val="none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15"/>
    <w:basedOn w:val="8"/>
    <w:autoRedefine/>
    <w:qFormat/>
    <w:uiPriority w:val="0"/>
  </w:style>
  <w:style w:type="character" w:customStyle="1" w:styleId="15">
    <w:name w:val="NormalCharacter"/>
    <w:autoRedefine/>
    <w:semiHidden/>
    <w:qFormat/>
    <w:uiPriority w:val="0"/>
  </w:style>
  <w:style w:type="paragraph" w:customStyle="1" w:styleId="16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1707</Words>
  <Characters>1745</Characters>
  <Lines>46</Lines>
  <Paragraphs>12</Paragraphs>
  <TotalTime>1</TotalTime>
  <ScaleCrop>false</ScaleCrop>
  <LinksUpToDate>false</LinksUpToDate>
  <CharactersWithSpaces>1771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2021-01-14T08:56:00Z</dcterms:created>
  <dc:creator>lenovo</dc:creator>
  <cp:lastModifiedBy>Administrator</cp:lastModifiedBy>
  <cp:lastPrinted>2023-03-07T09:40:00Z</cp:lastPrinted>
  <dcterms:modified xsi:type="dcterms:W3CDTF">2025-01-15T07:18:21Z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B7425D0AB4024E29A745926EC26B50E2_13</vt:lpwstr>
  </property>
  <property fmtid="{D5CDD505-2E9C-101B-9397-08002B2CF9AE}" pid="4" name="KSOTemplateDocerSaveRecord">
    <vt:lpwstr>eyJoZGlkIjoiMjUyYWFlYmY1MDgzZjVkMTIyZDNjNGU3MzRhOTU3MzYifQ==</vt:lpwstr>
  </property>
</Properties>
</file>