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bidi w:val="0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  <w:t>曲阳县乡村振兴局</w:t>
      </w:r>
    </w:p>
    <w:p>
      <w:pPr>
        <w:pStyle w:val="2"/>
        <w:shd w:val="clear" w:color="auto" w:fill="FFFFFF"/>
        <w:bidi w:val="0"/>
        <w:spacing w:before="0" w:beforeAutospacing="0" w:after="0" w:afterAutospacing="0"/>
        <w:jc w:val="center"/>
        <w:rPr>
          <w:rFonts w:eastAsia="宋体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  <w:t>2022年</w:t>
      </w:r>
      <w:r>
        <w:rPr>
          <w:b/>
          <w:color w:val="333333"/>
          <w:sz w:val="44"/>
          <w:szCs w:val="44"/>
          <w:shd w:val="clear" w:fill="FFFFFF"/>
        </w:rPr>
        <w:t>政府信息公开工作年度报告</w:t>
      </w:r>
    </w:p>
    <w:p>
      <w:pPr>
        <w:pStyle w:val="2"/>
        <w:shd w:val="clear" w:color="auto" w:fill="FFFFFF"/>
        <w:bidi w:val="0"/>
        <w:spacing w:before="0" w:beforeAutospacing="0" w:after="0" w:afterAutospacing="0"/>
        <w:jc w:val="center"/>
        <w:rPr>
          <w:b/>
          <w:color w:val="333333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color w:val="333333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outlineLvl w:val="0"/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color w:val="333333"/>
          <w:sz w:val="24"/>
          <w:szCs w:val="24"/>
          <w:shd w:val="clear" w:fill="FFFFFF"/>
        </w:rPr>
        <w:t xml:space="preserve"> 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2022年，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县乡村振兴局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按照政府信息公开工作的要求，结合政务服务中心工作实际，通过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曲阳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县政府信息公开网站发布政务服务动态信息13条，内容包括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防止返贫监测对象县级公告（12月28日）》《防止返贫监测对象县级公告（1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1月29日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）》《防止返贫监测对象县级公告（1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1月09日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10月09日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09月07日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08月08日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07月04日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）》《防止返贫监测对象县级公告（06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月12日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05月13日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）》《防止返贫监测对象县级公告（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05月07日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）》</w:t>
      </w:r>
      <w:r>
        <w:rPr>
          <w:rFonts w:hint="eastAsia"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 xml:space="preserve"> 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fldChar w:fldCharType="begin"/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instrText xml:space="preserve"> HYPERLINK "https://www.quyang.gov.cn/content-1463-61082.html" \t "_blank" \h </w:instrTex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fldChar w:fldCharType="separate"/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曲阳县扶贫开发和脱贫工作领导小组关于印发《曲阳县2021年度财政涉农资金统筹整合使用实施方案》的通知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fldChar w:fldCharType="end"/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、曲阳县2022年巩固拓展脱贫攻坚成果和乡村振兴项目库公示、曲阳县人民政府关于印发《曲阳县2022年度财政涉农资金统筹整合使用实施方案》。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</w:pP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eastAsia="ar-SA"/>
        </w:rPr>
        <w:t>乡村振兴局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党组高度重视政务信息公开工作，机构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eastAsia="ar-SA"/>
        </w:rPr>
        <w:t>重组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后及时召开会议明确了分管领导和相关业务处室，并配备了相关工作人员；定期听取工作汇报，随时检查工作的进展情况；制定了工作任务分工方案，明确了工作分工，确保工作顺利进行，工作更有效率。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b w:val="0"/>
          <w:bCs/>
          <w:color w:val="333333"/>
          <w:sz w:val="32"/>
          <w:szCs w:val="32"/>
          <w:shd w:val="clear" w:fill="FFFFFF"/>
        </w:rPr>
      </w:pPr>
      <w:r>
        <w:rPr>
          <w:rFonts w:eastAsia="黑体"/>
          <w:b w:val="0"/>
          <w:bCs/>
          <w:color w:val="333333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bidi w:val="0"/>
        <w:spacing w:before="0" w:beforeAutospacing="0" w:after="0" w:afterAutospacing="0"/>
        <w:jc w:val="both"/>
        <w:rPr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b w:val="0"/>
          <w:bCs/>
          <w:color w:val="333333"/>
          <w:sz w:val="32"/>
          <w:szCs w:val="32"/>
          <w:shd w:val="clear" w:fill="FFFFFF"/>
        </w:rPr>
      </w:pPr>
      <w:r>
        <w:rPr>
          <w:rFonts w:eastAsia="黑体"/>
          <w:b w:val="0"/>
          <w:bCs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57"/>
        <w:gridCol w:w="2085"/>
        <w:gridCol w:w="815"/>
        <w:gridCol w:w="754"/>
        <w:gridCol w:w="755"/>
        <w:gridCol w:w="817"/>
        <w:gridCol w:w="972"/>
        <w:gridCol w:w="711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自然人</w:t>
            </w:r>
          </w:p>
        </w:tc>
        <w:tc>
          <w:tcPr>
            <w:tcW w:w="40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商业企业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科研机构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社会公益组织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法律服务机构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一、本年新收政府信息公开申请数量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二、上年结转政府信息公开申请数量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三、本年度办理结果</w:t>
            </w:r>
          </w:p>
        </w:tc>
        <w:tc>
          <w:tcPr>
            <w:tcW w:w="29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（一）予以公开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（二）部分公开（区分处理的，只计这一情形，不计其他情形）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（三）不予公开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1.属于国家秘密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2.其他法律行政法规禁止公开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3.危及“三安全一稳定”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4.保护第三方合法权益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5.属于三类内部事务信息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6.属于四类过程性信息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hi-IN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hi-IN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7.属于行政执法案卷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8.属于行政查询事项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（四）无法提供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1.本机关不掌握相关政府信息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2.没有现成信息需要另行制作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3.补正后申请内容仍不明确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（五）不予处理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1.信访举报投诉类申请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2.重复申请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3.要求提供公开出版物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4.无正当理由大量反复申请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5.要求行政机关确认或重新出具已获取信息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（六）其他处理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hi-IN"/>
              </w:rPr>
              <w:t>（七）总计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left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四、结转下年度继续办理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</w:tbl>
    <w:p>
      <w:pPr>
        <w:pStyle w:val="2"/>
        <w:shd w:val="clear" w:color="auto" w:fill="FFFFFF"/>
        <w:bidi w:val="0"/>
        <w:spacing w:before="0" w:beforeAutospacing="0" w:after="0" w:afterAutospacing="0"/>
        <w:jc w:val="both"/>
        <w:rPr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b w:val="0"/>
          <w:bCs/>
          <w:color w:val="333333"/>
          <w:sz w:val="32"/>
          <w:szCs w:val="32"/>
          <w:shd w:val="clear" w:fill="FFFFFF"/>
        </w:rPr>
      </w:pPr>
      <w:r>
        <w:rPr>
          <w:rFonts w:eastAsia="黑体"/>
          <w:b w:val="0"/>
          <w:bCs/>
          <w:color w:val="333333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both"/>
        <w:rPr>
          <w:color w:val="333333"/>
        </w:rPr>
      </w:pP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5"/>
        <w:gridCol w:w="603"/>
        <w:gridCol w:w="599"/>
        <w:gridCol w:w="663"/>
        <w:gridCol w:w="548"/>
        <w:gridCol w:w="605"/>
        <w:gridCol w:w="606"/>
        <w:gridCol w:w="605"/>
        <w:gridCol w:w="606"/>
        <w:gridCol w:w="605"/>
        <w:gridCol w:w="605"/>
        <w:gridCol w:w="605"/>
        <w:gridCol w:w="607"/>
        <w:gridCol w:w="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结果维持</w:t>
            </w:r>
          </w:p>
        </w:tc>
        <w:tc>
          <w:tcPr>
            <w:tcW w:w="605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其他结果</w:t>
            </w:r>
          </w:p>
        </w:tc>
        <w:tc>
          <w:tcPr>
            <w:tcW w:w="59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尚未审结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5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4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结果维持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结果纠正</w:t>
            </w: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其他结果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尚未审结</w:t>
            </w:r>
          </w:p>
        </w:tc>
        <w:tc>
          <w:tcPr>
            <w:tcW w:w="60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hi-IN"/>
              </w:rPr>
              <w:t>总计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结果维持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结果纠正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hi-IN"/>
              </w:rPr>
              <w:t>其他结果</w:t>
            </w:r>
          </w:p>
        </w:tc>
        <w:tc>
          <w:tcPr>
            <w:tcW w:w="6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尚未审结</w:t>
            </w:r>
          </w:p>
        </w:tc>
        <w:tc>
          <w:tcPr>
            <w:tcW w:w="6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lang w:val="en-US" w:eastAsia="zh-CN" w:bidi="hi-I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hi-IN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59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6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54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6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="180" w:afterAutospacing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  <w:tc>
          <w:tcPr>
            <w:tcW w:w="60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hi-I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hd w:val="clear" w:color="auto" w:fill="FFFFFF"/>
        <w:bidi w:val="0"/>
        <w:spacing w:before="0" w:beforeAutospacing="0" w:after="0" w:afterAutospacing="0"/>
        <w:jc w:val="both"/>
        <w:outlineLvl w:val="0"/>
        <w:rPr>
          <w:b/>
          <w:color w:val="333333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b w:val="0"/>
          <w:bCs/>
          <w:color w:val="333333"/>
          <w:sz w:val="32"/>
          <w:szCs w:val="32"/>
          <w:shd w:val="clear" w:fill="FFFFFF"/>
        </w:rPr>
      </w:pPr>
      <w:r>
        <w:rPr>
          <w:rFonts w:eastAsia="黑体"/>
          <w:b w:val="0"/>
          <w:bCs/>
          <w:color w:val="333333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outlineLvl w:val="0"/>
        <w:rPr>
          <w:color w:val="333333"/>
        </w:rPr>
      </w:pP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24"/>
          <w:shd w:val="clear" w:fill="FFFFFF"/>
        </w:rPr>
        <w:t xml:space="preserve">   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我局开展政府信息公开工作虽取得一定成效，但也还存在一些问题：一是对政府信息公开的重要性认识不够；</w:t>
      </w:r>
      <w:r>
        <w:rPr>
          <w:rFonts w:eastAsia="仿宋"/>
          <w:b/>
          <w:color w:val="333333"/>
          <w:sz w:val="32"/>
          <w:szCs w:val="32"/>
          <w:shd w:val="clear" w:fill="FFFFFF"/>
        </w:rPr>
        <w:t xml:space="preserve"> </w:t>
      </w:r>
      <w:r>
        <w:rPr>
          <w:rFonts w:eastAsia="仿宋"/>
          <w:b w:val="0"/>
          <w:bCs w:val="0"/>
          <w:color w:val="333333"/>
          <w:sz w:val="32"/>
          <w:szCs w:val="32"/>
          <w:shd w:val="clear" w:fill="FFFFFF"/>
        </w:rPr>
        <w:t>二是</w:t>
      </w:r>
      <w:r>
        <w:rPr>
          <w:rFonts w:eastAsia="仿宋"/>
          <w:b w:val="0"/>
          <w:i w:val="0"/>
          <w:caps w:val="0"/>
          <w:smallCaps w:val="0"/>
          <w:color w:val="4C4C4C"/>
          <w:spacing w:val="0"/>
          <w:sz w:val="32"/>
          <w:szCs w:val="32"/>
          <w:shd w:val="clear" w:fill="FFFFFF"/>
        </w:rPr>
        <w:t>信息公开数量有待进一步</w:t>
      </w:r>
      <w:r>
        <w:rPr>
          <w:rFonts w:hint="eastAsia" w:eastAsia="仿宋"/>
          <w:b w:val="0"/>
          <w:i w:val="0"/>
          <w:caps w:val="0"/>
          <w:smallCaps w:val="0"/>
          <w:color w:val="4C4C4C"/>
          <w:spacing w:val="0"/>
          <w:sz w:val="32"/>
          <w:szCs w:val="32"/>
          <w:shd w:val="clear" w:fill="FFFFFF"/>
          <w:lang w:eastAsia="zh-CN"/>
        </w:rPr>
        <w:t>增</w:t>
      </w:r>
      <w:bookmarkStart w:id="0" w:name="_GoBack"/>
      <w:bookmarkEnd w:id="0"/>
      <w:r>
        <w:rPr>
          <w:rFonts w:eastAsia="仿宋"/>
          <w:b w:val="0"/>
          <w:i w:val="0"/>
          <w:caps w:val="0"/>
          <w:smallCaps w:val="0"/>
          <w:color w:val="4C4C4C"/>
          <w:spacing w:val="0"/>
          <w:sz w:val="32"/>
          <w:szCs w:val="32"/>
          <w:shd w:val="clear" w:fill="FFFFFF"/>
        </w:rPr>
        <w:t>强；三是内容有待进一步丰富；</w:t>
      </w:r>
      <w:r>
        <w:rPr>
          <w:rFonts w:ascii="宋体" w:hAnsi="宋体" w:eastAsia="仿宋" w:cs="宋体"/>
          <w:b w:val="0"/>
          <w:i w:val="0"/>
          <w:caps w:val="0"/>
          <w:small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-SA"/>
        </w:rPr>
        <w:t>四是</w:t>
      </w:r>
      <w:r>
        <w:rPr>
          <w:rFonts w:eastAsia="仿宋"/>
          <w:b w:val="0"/>
          <w:i w:val="0"/>
          <w:caps w:val="0"/>
          <w:smallCaps w:val="0"/>
          <w:color w:val="4C4C4C"/>
          <w:spacing w:val="0"/>
          <w:sz w:val="32"/>
          <w:szCs w:val="32"/>
          <w:shd w:val="clear" w:fill="FFFFFF"/>
        </w:rPr>
        <w:t>信息公开的渠道有待进一步拓宽等问题。</w:t>
      </w:r>
      <w:r>
        <w:rPr>
          <w:rFonts w:eastAsia="仿宋"/>
          <w:b/>
          <w:color w:val="333333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</w:pP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>一是统一思想，提升对政府信息公开重要性的认识。将政府信息公开工作为一项长期化、日常化和制度化的工作，严格按照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  <w:t xml:space="preserve">政务公开政务服务领导小组办公室工作要求，进一步统一思想，深化认识，确保组织到位、措施到位、责任到位。二是加强宣传，提高公众对政务信息公开的知晓率和参与度。在保证网络公开为主的前提下，进一步加大报刊、广播、电视等传统媒体的推介力度，扩大信息覆盖面。三是规范程序，完善政务信息发布相关制度。严格规范信息的收集、编制、审查、发布、监管等各环节程序，明确有关信息发布的职责分工，加强监督管理，并建立健全考核制度和责任追究制度，避免互相推诿、遗漏信息等情况的发生。四是加大培训，增强政务信息发布的质量。加大教育培训力度，使干部职工在思想上充分重视信息公开，提高信息报送的积极性和主动性，提升信息质量。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b w:val="0"/>
          <w:bCs/>
          <w:color w:val="333333"/>
          <w:sz w:val="32"/>
          <w:szCs w:val="32"/>
          <w:shd w:val="clear" w:fill="FFFFFF"/>
        </w:rPr>
      </w:pPr>
      <w:r>
        <w:rPr>
          <w:rFonts w:eastAsia="黑体"/>
          <w:b w:val="0"/>
          <w:bCs/>
          <w:color w:val="333333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eastAsia="仿宋"/>
          <w:b w:val="0"/>
          <w:i w:val="0"/>
          <w:caps w:val="0"/>
          <w:smallCaps w:val="0"/>
          <w:color w:val="555555"/>
          <w:spacing w:val="0"/>
          <w:sz w:val="32"/>
          <w:szCs w:val="32"/>
          <w:shd w:val="clear" w:fill="FFFFFF"/>
        </w:rPr>
      </w:pP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both"/>
        <w:rPr>
          <w:rFonts w:eastAsia="仿宋"/>
          <w:color w:val="333333"/>
          <w:sz w:val="32"/>
          <w:szCs w:val="32"/>
          <w:shd w:val="clear" w:fill="FFFFFF"/>
        </w:rPr>
      </w:pP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right"/>
        <w:rPr>
          <w:rFonts w:hint="default" w:eastAsia="仿宋"/>
          <w:color w:val="33333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474" w:bottom="1440" w:left="1474" w:header="0" w:footer="0" w:gutter="0"/>
      <w:pgNumType w:fmt="decimal"/>
      <w:cols w:space="720" w:num="1"/>
      <w:formProt w:val="0"/>
      <w:docGrid w:type="lines" w:linePitch="312" w:charSpace="3604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autoHyphenation/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NGYwM2U5YzM5YmE1YzFkNTJjYWU0ZTZiMDFlYzJkMjgifQ=="/>
  </w:docVars>
  <w:rsids>
    <w:rsidRoot w:val="00000000"/>
    <w:rsid w:val="1CB2210B"/>
    <w:rsid w:val="35AC7E57"/>
    <w:rsid w:val="3C5C3892"/>
    <w:rsid w:val="4F7C5BD0"/>
    <w:rsid w:val="672F1270"/>
    <w:rsid w:val="7AD77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">
    <w:name w:val="正文1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customStyle="1" w:styleId="6">
    <w:name w:val="默认段落字体1"/>
    <w:qFormat/>
    <w:uiPriority w:val="0"/>
  </w:style>
  <w:style w:type="character" w:customStyle="1" w:styleId="7">
    <w:name w:val="Internet 链接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1794</Words>
  <Characters>1846</Characters>
  <Paragraphs>297</Paragraphs>
  <TotalTime>0</TotalTime>
  <ScaleCrop>false</ScaleCrop>
  <LinksUpToDate>false</LinksUpToDate>
  <CharactersWithSpaces>1856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dcterms:modified xsi:type="dcterms:W3CDTF">2023-12-29T05:46:07Z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82392D5618E040EEBE8DD9C712459BCE</vt:lpwstr>
  </property>
</Properties>
</file>