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eastAsia="宋体"/>
          <w:b/>
          <w:bCs w:val="0"/>
          <w:color w:val="333333"/>
          <w:sz w:val="44"/>
          <w:szCs w:val="44"/>
          <w:shd w:val="clear" w:color="auto" w:fill="FFFFFF"/>
          <w:lang w:eastAsia="zh-CN"/>
        </w:rPr>
      </w:pPr>
      <w:r>
        <w:rPr>
          <w:rFonts w:hint="eastAsia"/>
          <w:b/>
          <w:bCs w:val="0"/>
          <w:color w:val="333333"/>
          <w:sz w:val="44"/>
          <w:szCs w:val="44"/>
          <w:shd w:val="clear" w:color="auto" w:fill="FFFFFF"/>
          <w:lang w:eastAsia="zh-CN"/>
        </w:rPr>
        <w:t>曲阳县烟草专卖局</w:t>
      </w:r>
    </w:p>
    <w:p>
      <w:pPr>
        <w:pStyle w:val="2"/>
        <w:shd w:val="clear" w:color="auto" w:fill="FFFFFF"/>
        <w:spacing w:before="0" w:beforeAutospacing="0" w:after="0" w:afterAutospacing="0"/>
        <w:jc w:val="center"/>
        <w:rPr>
          <w:rFonts w:hint="eastAsia"/>
          <w:b/>
          <w:bCs w:val="0"/>
          <w:color w:val="333333"/>
          <w:sz w:val="44"/>
          <w:szCs w:val="44"/>
        </w:rPr>
      </w:pPr>
      <w:r>
        <w:rPr>
          <w:rFonts w:hint="eastAsia"/>
          <w:b/>
          <w:bCs w:val="0"/>
          <w:color w:val="333333"/>
          <w:sz w:val="44"/>
          <w:szCs w:val="44"/>
          <w:shd w:val="clear" w:color="auto" w:fill="FFFFFF"/>
          <w:lang w:val="en-US" w:eastAsia="zh-CN"/>
        </w:rPr>
        <w:t>2022年</w:t>
      </w:r>
      <w:r>
        <w:rPr>
          <w:rFonts w:hint="eastAsia"/>
          <w:b/>
          <w:bCs w:val="0"/>
          <w:color w:val="333333"/>
          <w:sz w:val="44"/>
          <w:szCs w:val="44"/>
          <w:shd w:val="clear" w:color="auto" w:fill="FFFFFF"/>
        </w:rPr>
        <w:t>政府信息公开工作年度报告</w:t>
      </w:r>
    </w:p>
    <w:p>
      <w:pPr>
        <w:pStyle w:val="2"/>
        <w:shd w:val="clear" w:color="auto" w:fill="FFFFFF"/>
        <w:spacing w:before="0" w:beforeAutospacing="0" w:after="0" w:afterAutospacing="0"/>
        <w:ind w:firstLine="420"/>
        <w:jc w:val="both"/>
        <w:rPr>
          <w:rFonts w:hint="eastAsia"/>
          <w:color w:val="333333"/>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根据《中华人民共和国政府信息公开条例》《国务院办公厅政府信息与政务公开办公室关于政府信息公开工作年度报告有关事项的通知》（国办公开办函〔2019〕60号）、《中华人民共和国政府信息公开工作年度报告格式（试行）》的要求，特向社会公布2022年度曲阳县烟草专卖局政府信息公开工作年度报告。本报告由总体情况，主动公开政府信息情况，收到和处理政府信息公开申请情况，政府信息公开行政复议、行政诉讼情况，存在的主要问题及改进情况，其他需要报告的事项共六个部分组成。本报告中所列数据的统计期限自2022年1月1日起至2022年12月31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二、主动公开政府信息情况</w:t>
      </w:r>
    </w:p>
    <w:tbl>
      <w:tblPr>
        <w:tblStyle w:val="3"/>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41"/>
        <w:gridCol w:w="2064"/>
        <w:gridCol w:w="2064"/>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shd w:val="clear" w:color="auto" w:fill="FFFFFF"/>
        <w:spacing w:before="0" w:beforeAutospacing="0" w:after="0" w:afterAutospacing="0"/>
        <w:jc w:val="both"/>
        <w:rPr>
          <w:rFonts w:hint="eastAsia"/>
          <w:color w:val="333333"/>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continue"/>
            <w:tcBorders>
              <w:tl2br w:val="nil"/>
              <w:tr2bl w:val="nil"/>
            </w:tcBorders>
            <w:noWrap w:val="0"/>
            <w:tcMar>
              <w:left w:w="108" w:type="dxa"/>
              <w:right w:w="108" w:type="dxa"/>
            </w:tcMar>
            <w:vAlign w:val="center"/>
          </w:tcPr>
          <w:p>
            <w:pPr>
              <w:rPr>
                <w:rFonts w:hint="eastAsia" w:ascii="宋体"/>
                <w:sz w:val="24"/>
              </w:rPr>
            </w:pP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noWrap w:val="0"/>
            <w:tcMar>
              <w:left w:w="108" w:type="dxa"/>
              <w:right w:w="108" w:type="dxa"/>
            </w:tcMar>
            <w:vAlign w:val="center"/>
          </w:tcPr>
          <w:p>
            <w:pPr>
              <w:rPr>
                <w:rFonts w:hint="eastAsia"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32"/>
                <w:szCs w:val="24"/>
                <w:lang w:val="en-US" w:eastAsia="zh-CN" w:bidi="ar-SA"/>
              </w:rP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仿宋_GB2312" w:hAnsi="Times New Roman" w:eastAsia="宋体" w:cs="Times New Roman"/>
                <w:kern w:val="2"/>
                <w:sz w:val="32"/>
                <w:szCs w:val="24"/>
                <w:lang w:val="en-US" w:eastAsia="zh-CN" w:bidi="ar-SA"/>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18"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pPr>
              <w:widowControl/>
              <w:spacing w:after="180"/>
              <w:jc w:val="cente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宋体"/>
                <w:sz w:val="24"/>
              </w:rPr>
            </w:pPr>
            <w:r>
              <w:rPr>
                <w:rFonts w:hint="eastAsia" w:ascii="Calibri" w:eastAsia="宋体" w:cs="Calibri"/>
                <w:kern w:val="0"/>
                <w:sz w:val="20"/>
                <w:szCs w:val="20"/>
                <w:lang w:val="en-US" w:eastAsia="zh-CN"/>
              </w:rPr>
              <w:t>0</w:t>
            </w:r>
            <w:r>
              <w:rPr>
                <w:rFonts w:ascii="Calibri" w:eastAsia="宋体" w:cs="Calibri"/>
                <w:kern w:val="0"/>
                <w:sz w:val="20"/>
                <w:szCs w:val="20"/>
              </w:rPr>
              <w:t> </w:t>
            </w:r>
          </w:p>
        </w:tc>
      </w:tr>
    </w:tbl>
    <w:p>
      <w:pPr>
        <w:pStyle w:val="2"/>
        <w:shd w:val="clear" w:color="auto" w:fill="FFFFFF"/>
        <w:spacing w:before="0" w:beforeAutospacing="0" w:after="0" w:afterAutospacing="0"/>
        <w:ind w:firstLine="420"/>
        <w:jc w:val="both"/>
        <w:rPr>
          <w:rFonts w:hint="eastAsia"/>
          <w:color w:val="333333"/>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四、政府信息公开行政复议、行政诉讼情况</w:t>
      </w:r>
    </w:p>
    <w:p>
      <w:pPr>
        <w:pStyle w:val="2"/>
        <w:shd w:val="clear" w:color="auto" w:fill="FFFFFF"/>
        <w:spacing w:before="0" w:beforeAutospacing="0" w:after="0" w:afterAutospacing="0"/>
        <w:ind w:firstLine="420"/>
        <w:jc w:val="both"/>
        <w:rPr>
          <w:rFonts w:hint="eastAsia"/>
          <w:color w:val="333333"/>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sz w:val="24"/>
              </w:rPr>
            </w:pPr>
            <w:r>
              <w:rPr>
                <w:rFonts w:hint="eastAsia" w:ascii="Calibri" w:eastAsia="宋体" w:cs="Calibri"/>
                <w:kern w:val="0"/>
                <w:sz w:val="20"/>
                <w:szCs w:val="20"/>
                <w:lang w:val="en-US" w:eastAsia="zh-CN"/>
              </w:rPr>
              <w:t>0</w:t>
            </w:r>
            <w:r>
              <w:rPr>
                <w:rFonts w:ascii="Calibri" w:eastAsia="宋体" w:cs="Calibri"/>
                <w:kern w:val="0"/>
                <w:sz w:val="20"/>
                <w:szCs w:val="20"/>
              </w:rPr>
              <w:t> </w:t>
            </w:r>
          </w:p>
        </w:tc>
      </w:tr>
    </w:tbl>
    <w:p>
      <w:pPr>
        <w:widowControl/>
        <w:shd w:val="clear" w:color="auto" w:fill="FFFFFF"/>
        <w:rPr>
          <w:rFonts w:hint="eastAsia" w:ascii="宋体" w:hAnsi="宋体" w:eastAsia="宋体" w:cs="宋体"/>
          <w:color w:val="333333"/>
          <w:sz w:val="2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sz w:val="32"/>
          <w:szCs w:val="32"/>
        </w:rPr>
      </w:pPr>
      <w:r>
        <w:rPr>
          <w:rFonts w:hint="eastAsia" w:ascii="宋体" w:hAnsi="宋体" w:eastAsia="宋体" w:cs="宋体"/>
          <w:color w:val="333333"/>
          <w:sz w:val="24"/>
          <w:szCs w:val="24"/>
          <w:lang w:eastAsia="zh-CN"/>
        </w:rPr>
        <w:t>　</w:t>
      </w:r>
      <w:r>
        <w:rPr>
          <w:rFonts w:hint="eastAsia" w:ascii="仿宋" w:hAnsi="仿宋" w:eastAsia="仿宋" w:cs="仿宋"/>
          <w:color w:val="333333"/>
          <w:sz w:val="32"/>
          <w:szCs w:val="32"/>
        </w:rPr>
        <w:t>（一）存在的主要问题：政策解读工作需进一步加强，解读范围不够大；回应社会公众关切需进一步改善，重大行政决策预公开有待加强。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rPr>
        <w:t>（二）改进情况：202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我局将进一步按照市政府部署要求，扎实推进我局政府信息公开工作。主要做好以下几方面：一是继续加大力度做好政策解读和社会关切回应。舆情等热点问题，及时借助媒体、网站等渠道发布准确权威信息。二是推进政务公开制度化建设，加强政府信息公开培训。三是落实保障责任，加强监督检查，提高信息公开的准确性、时效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caps w:val="0"/>
          <w:color w:val="333333"/>
          <w:spacing w:val="0"/>
          <w:kern w:val="0"/>
          <w:sz w:val="32"/>
          <w:szCs w:val="32"/>
          <w:shd w:val="clear" w:fill="FFFFFF"/>
          <w:lang w:val="en-US" w:eastAsia="zh-CN" w:bidi="ar"/>
        </w:rPr>
      </w:pP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认真贯彻执行国务院办公厅《政府信息公开信息处理费管理办法》和《关于政府信息公开处理费管理有关事项的通知》。2022年未收取信息处理费。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lang w:eastAsia="zh-CN"/>
        </w:rPr>
      </w:pPr>
    </w:p>
    <w:p>
      <w:pPr>
        <w:jc w:val="right"/>
        <w:rPr>
          <w:rFonts w:hint="eastAsia"/>
          <w:color w:val="333333"/>
          <w:shd w:val="clear" w:color="auto" w:fill="FFFFFF"/>
          <w:lang w:eastAsia="zh-CN"/>
        </w:rPr>
      </w:pPr>
    </w:p>
    <w:p>
      <w:pPr>
        <w:jc w:val="right"/>
        <w:rPr>
          <w:rFonts w:hint="eastAsia" w:ascii="宋体" w:hAnsi="宋体" w:eastAsia="宋体" w:cs="宋体"/>
          <w:color w:val="333333"/>
          <w:sz w:val="24"/>
          <w:szCs w:val="24"/>
          <w:shd w:val="clear" w:color="auto" w:fill="FFFFFF"/>
          <w:lang w:val="en-US" w:eastAsia="zh-CN"/>
        </w:rPr>
      </w:pPr>
      <w:r>
        <w:rPr>
          <w:rFonts w:hint="eastAsia"/>
          <w:color w:val="333333"/>
          <w:shd w:val="clear" w:color="auto" w:fill="FFFFFF"/>
          <w:lang w:val="en-US" w:eastAsia="zh-CN"/>
        </w:rPr>
        <w:t xml:space="preserve">                             </w:t>
      </w:r>
    </w:p>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IxMWMzMDQ0OTFjMmRmOGYyYTFiOWE5NmFiOTkifQ=="/>
  </w:docVars>
  <w:rsids>
    <w:rsidRoot w:val="3E5B229F"/>
    <w:rsid w:val="09821EB5"/>
    <w:rsid w:val="19041B46"/>
    <w:rsid w:val="278B5131"/>
    <w:rsid w:val="30C97E60"/>
    <w:rsid w:val="37C95D0F"/>
    <w:rsid w:val="3E5B229F"/>
    <w:rsid w:val="452D3762"/>
    <w:rsid w:val="45E53379"/>
    <w:rsid w:val="4EE1008A"/>
    <w:rsid w:val="55E4712C"/>
    <w:rsid w:val="663F24F6"/>
    <w:rsid w:val="67586364"/>
    <w:rsid w:val="72826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1388</Words>
  <Characters>1429</Characters>
  <Lines>0</Lines>
  <Paragraphs>0</Paragraphs>
  <TotalTime>0</TotalTime>
  <ScaleCrop>false</ScaleCrop>
  <LinksUpToDate>false</LinksUpToDate>
  <CharactersWithSpaces>1637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晨曦</cp:lastModifiedBy>
  <cp:lastPrinted>2019-12-29T11:40:00Z</cp:lastPrinted>
  <dcterms:modified xsi:type="dcterms:W3CDTF">2023-03-28T01:47:27Z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9DF98AB9BE3E415E9991A14B08A6F44D</vt:lpwstr>
  </property>
</Properties>
</file>