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8EDDB2">
      <w:pPr>
        <w:spacing w:before="9" w:line="180" w:lineRule="exact"/>
        <w:rPr>
          <w:sz w:val="19"/>
          <w:szCs w:val="19"/>
          <w:lang w:eastAsia="zh-CN"/>
        </w:rPr>
      </w:pPr>
    </w:p>
    <w:p w14:paraId="7D93F37E">
      <w:pPr>
        <w:jc w:val="center"/>
        <w:rPr>
          <w:rFonts w:ascii="宋体" w:hAnsi="宋体"/>
          <w:b/>
          <w:sz w:val="44"/>
          <w:szCs w:val="44"/>
          <w:lang w:eastAsia="zh-CN"/>
        </w:rPr>
      </w:pPr>
      <w:r>
        <w:rPr>
          <w:rFonts w:hint="eastAsia" w:ascii="宋体" w:hAnsi="宋体"/>
          <w:b/>
          <w:sz w:val="44"/>
          <w:szCs w:val="44"/>
          <w:lang w:eastAsia="zh-CN"/>
        </w:rPr>
        <w:t>曲阳县司法局</w:t>
      </w:r>
    </w:p>
    <w:p w14:paraId="216DE3A8">
      <w:pPr>
        <w:jc w:val="center"/>
        <w:rPr>
          <w:rFonts w:ascii="宋体" w:hAnsi="宋体"/>
          <w:b/>
          <w:sz w:val="44"/>
          <w:szCs w:val="44"/>
          <w:lang w:eastAsia="zh-CN"/>
        </w:rPr>
      </w:pPr>
      <w:r>
        <w:rPr>
          <w:rFonts w:hint="eastAsia" w:ascii="宋体" w:hAnsi="宋体"/>
          <w:b/>
          <w:sz w:val="44"/>
          <w:szCs w:val="44"/>
          <w:lang w:eastAsia="zh-CN"/>
        </w:rPr>
        <w:t>2018年部门预算信息公开</w:t>
      </w:r>
    </w:p>
    <w:p w14:paraId="3B8C5011">
      <w:pPr>
        <w:spacing w:line="520" w:lineRule="exact"/>
        <w:ind w:firstLine="640" w:firstLineChars="200"/>
        <w:rPr>
          <w:rFonts w:ascii="仿宋" w:hAnsi="仿宋" w:eastAsia="仿宋" w:cs="仿宋_GB2312"/>
          <w:sz w:val="32"/>
          <w:szCs w:val="32"/>
          <w:lang w:eastAsia="zh-CN"/>
        </w:rPr>
      </w:pPr>
    </w:p>
    <w:p w14:paraId="11E4188A">
      <w:pPr>
        <w:spacing w:line="520" w:lineRule="exact"/>
        <w:ind w:firstLine="640" w:firstLineChars="200"/>
        <w:rPr>
          <w:rFonts w:ascii="仿宋" w:hAnsi="仿宋" w:eastAsia="仿宋" w:cs="仿宋_GB2312"/>
          <w:sz w:val="32"/>
          <w:szCs w:val="32"/>
          <w:lang w:eastAsia="zh-CN"/>
        </w:rPr>
      </w:pPr>
      <w:r>
        <w:rPr>
          <w:rFonts w:hint="eastAsia" w:ascii="仿宋" w:hAnsi="仿宋" w:eastAsia="仿宋" w:cs="仿宋_GB2312"/>
          <w:sz w:val="32"/>
          <w:szCs w:val="32"/>
          <w:lang w:eastAsia="zh-CN"/>
        </w:rPr>
        <w:t>按照《中华人民共和国预算法》规定，现将曲阳县司法局2018年部门预算公开如下：</w:t>
      </w:r>
    </w:p>
    <w:p w14:paraId="2A5A30FC">
      <w:pPr>
        <w:spacing w:line="520" w:lineRule="exact"/>
        <w:rPr>
          <w:rFonts w:ascii="黑体" w:hAnsi="黑体" w:eastAsia="黑体"/>
          <w:sz w:val="32"/>
          <w:szCs w:val="32"/>
          <w:lang w:eastAsia="zh-CN"/>
        </w:rPr>
      </w:pPr>
    </w:p>
    <w:p w14:paraId="3CC778D1">
      <w:pPr>
        <w:spacing w:line="520" w:lineRule="exact"/>
        <w:ind w:firstLine="640" w:firstLineChars="200"/>
        <w:jc w:val="center"/>
        <w:rPr>
          <w:rFonts w:ascii="黑体" w:hAnsi="黑体" w:eastAsia="黑体"/>
          <w:sz w:val="32"/>
          <w:szCs w:val="32"/>
          <w:lang w:eastAsia="zh-CN"/>
        </w:rPr>
      </w:pPr>
      <w:r>
        <w:rPr>
          <w:rFonts w:hint="eastAsia" w:ascii="黑体" w:hAnsi="黑体" w:eastAsia="黑体"/>
          <w:sz w:val="32"/>
          <w:szCs w:val="32"/>
          <w:lang w:eastAsia="zh-CN"/>
        </w:rPr>
        <w:t>第一部分:部门职责及机构设置情况</w:t>
      </w:r>
    </w:p>
    <w:p w14:paraId="6B3275D8">
      <w:pPr>
        <w:spacing w:line="520" w:lineRule="exact"/>
        <w:ind w:firstLine="640" w:firstLineChars="200"/>
        <w:rPr>
          <w:rFonts w:ascii="黑体" w:hAnsi="黑体" w:eastAsia="黑体"/>
          <w:sz w:val="32"/>
          <w:szCs w:val="32"/>
          <w:lang w:eastAsia="zh-CN"/>
        </w:rPr>
      </w:pPr>
      <w:r>
        <w:rPr>
          <w:rFonts w:hint="eastAsia" w:ascii="黑体" w:hAnsi="黑体" w:eastAsia="黑体"/>
          <w:sz w:val="32"/>
          <w:szCs w:val="32"/>
          <w:lang w:eastAsia="zh-CN"/>
        </w:rPr>
        <w:t>一、部门职责</w:t>
      </w:r>
    </w:p>
    <w:p w14:paraId="7C82284B">
      <w:pPr>
        <w:pStyle w:val="31"/>
        <w:widowControl/>
        <w:spacing w:line="520" w:lineRule="exact"/>
        <w:ind w:firstLine="640" w:firstLineChars="200"/>
        <w:rPr>
          <w:rFonts w:ascii="仿宋" w:hAnsi="仿宋" w:eastAsia="仿宋" w:cs="仿宋_GB2312"/>
          <w:sz w:val="32"/>
          <w:szCs w:val="32"/>
        </w:rPr>
      </w:pPr>
      <w:r>
        <w:rPr>
          <w:rFonts w:hint="eastAsia" w:ascii="仿宋" w:hAnsi="仿宋" w:eastAsia="仿宋" w:cs="仿宋_GB2312"/>
          <w:sz w:val="32"/>
          <w:szCs w:val="32"/>
        </w:rPr>
        <w:t>根据曲阳县人民政府办公室《关于印发曲阳县司法局主要职责内设机构和人员编制规定的通知》（(2011)曲府办字140号），现将我局部门概况说明如下：</w:t>
      </w:r>
    </w:p>
    <w:p w14:paraId="58B0C350">
      <w:pPr>
        <w:spacing w:before="2" w:line="140" w:lineRule="exact"/>
        <w:rPr>
          <w:sz w:val="14"/>
          <w:szCs w:val="14"/>
          <w:lang w:eastAsia="zh-CN"/>
        </w:rPr>
      </w:pPr>
    </w:p>
    <w:p w14:paraId="1F6CE06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320"/>
        <w:rPr>
          <w:rFonts w:ascii="仿宋" w:hAnsi="仿宋" w:eastAsia="仿宋"/>
          <w:sz w:val="32"/>
          <w:szCs w:val="32"/>
          <w:lang w:eastAsia="zh-CN"/>
        </w:rPr>
      </w:pPr>
      <w:r>
        <w:rPr>
          <w:rFonts w:hint="eastAsia" w:ascii="仿宋" w:hAnsi="仿宋" w:eastAsia="仿宋"/>
          <w:sz w:val="32"/>
          <w:szCs w:val="32"/>
          <w:lang w:eastAsia="zh-CN"/>
        </w:rPr>
        <w:t>（一）贯彻落实国家司法行政工作方针政策；拟定或参与拟定有关地方性法规草案；编制全县司法行政工作中长期规划和年度工作要点，并监督实施。</w:t>
      </w:r>
    </w:p>
    <w:p w14:paraId="4F5113E9">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rPr>
          <w:rFonts w:ascii="仿宋" w:hAnsi="仿宋" w:eastAsia="仿宋"/>
          <w:sz w:val="32"/>
          <w:szCs w:val="32"/>
          <w:lang w:eastAsia="zh-CN"/>
        </w:rPr>
      </w:pPr>
      <w:r>
        <w:rPr>
          <w:rFonts w:ascii="仿宋" w:hAnsi="仿宋" w:eastAsia="仿宋"/>
          <w:sz w:val="32"/>
          <w:szCs w:val="32"/>
          <w:lang w:eastAsia="zh-CN"/>
        </w:rPr>
        <w:t xml:space="preserve">  </w:t>
      </w:r>
      <w:r>
        <w:rPr>
          <w:rFonts w:hint="eastAsia" w:ascii="仿宋" w:hAnsi="仿宋" w:eastAsia="仿宋"/>
          <w:sz w:val="32"/>
          <w:szCs w:val="32"/>
          <w:lang w:eastAsia="zh-CN"/>
        </w:rPr>
        <w:t>（二）制定全县法制宣传和普及法律常识规划并组织实施；指导各行业依法治理工作和法制宣传工作。</w:t>
      </w:r>
    </w:p>
    <w:p w14:paraId="75C4F35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rPr>
          <w:rFonts w:ascii="仿宋" w:hAnsi="仿宋" w:eastAsia="仿宋"/>
          <w:sz w:val="32"/>
          <w:szCs w:val="32"/>
          <w:lang w:eastAsia="zh-CN"/>
        </w:rPr>
      </w:pPr>
      <w:r>
        <w:rPr>
          <w:rFonts w:ascii="仿宋" w:hAnsi="仿宋" w:eastAsia="仿宋"/>
          <w:sz w:val="32"/>
          <w:szCs w:val="32"/>
          <w:lang w:eastAsia="zh-CN"/>
        </w:rPr>
        <w:t xml:space="preserve">  </w:t>
      </w:r>
      <w:r>
        <w:rPr>
          <w:rFonts w:hint="eastAsia" w:ascii="仿宋" w:hAnsi="仿宋" w:eastAsia="仿宋"/>
          <w:sz w:val="32"/>
          <w:szCs w:val="32"/>
          <w:lang w:eastAsia="zh-CN"/>
        </w:rPr>
        <w:t>（三）指导管理律师机构、律师、法律顾问、法律援助工作。</w:t>
      </w:r>
    </w:p>
    <w:p w14:paraId="32E21AD7">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rPr>
          <w:rFonts w:ascii="仿宋" w:hAnsi="仿宋" w:eastAsia="仿宋"/>
          <w:sz w:val="32"/>
          <w:szCs w:val="32"/>
          <w:lang w:eastAsia="zh-CN"/>
        </w:rPr>
      </w:pPr>
      <w:r>
        <w:rPr>
          <w:rFonts w:ascii="仿宋" w:hAnsi="仿宋" w:eastAsia="仿宋"/>
          <w:sz w:val="32"/>
          <w:szCs w:val="32"/>
          <w:lang w:eastAsia="zh-CN"/>
        </w:rPr>
        <w:t xml:space="preserve">  </w:t>
      </w:r>
      <w:r>
        <w:rPr>
          <w:rFonts w:hint="eastAsia" w:ascii="仿宋" w:hAnsi="仿宋" w:eastAsia="仿宋"/>
          <w:sz w:val="32"/>
          <w:szCs w:val="32"/>
          <w:lang w:eastAsia="zh-CN"/>
        </w:rPr>
        <w:t>（四）指导管理公证机构、公证员及公证业务活动。</w:t>
      </w:r>
    </w:p>
    <w:p w14:paraId="3AB942E6">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rPr>
          <w:rFonts w:ascii="仿宋" w:hAnsi="仿宋" w:eastAsia="仿宋"/>
          <w:sz w:val="32"/>
          <w:szCs w:val="32"/>
          <w:lang w:eastAsia="zh-CN"/>
        </w:rPr>
      </w:pPr>
      <w:r>
        <w:rPr>
          <w:rFonts w:ascii="仿宋" w:hAnsi="仿宋" w:eastAsia="仿宋"/>
          <w:sz w:val="32"/>
          <w:szCs w:val="32"/>
          <w:lang w:eastAsia="zh-CN"/>
        </w:rPr>
        <w:t xml:space="preserve">  </w:t>
      </w:r>
      <w:r>
        <w:rPr>
          <w:rFonts w:hint="eastAsia" w:ascii="仿宋" w:hAnsi="仿宋" w:eastAsia="仿宋"/>
          <w:sz w:val="32"/>
          <w:szCs w:val="32"/>
          <w:lang w:eastAsia="zh-CN"/>
        </w:rPr>
        <w:t>（五）指导管理全县人民调解工作和司法助理员、基层司法所、基层法律服务工作；指导管理全县社会法律服务机构和法律服务市场；指导管理“</w:t>
      </w:r>
      <w:r>
        <w:rPr>
          <w:rFonts w:ascii="仿宋" w:hAnsi="仿宋" w:eastAsia="仿宋"/>
          <w:sz w:val="32"/>
          <w:szCs w:val="32"/>
          <w:lang w:eastAsia="zh-CN"/>
        </w:rPr>
        <w:t>12348</w:t>
      </w:r>
      <w:r>
        <w:rPr>
          <w:rFonts w:hint="eastAsia" w:ascii="仿宋" w:hAnsi="仿宋" w:eastAsia="仿宋"/>
          <w:sz w:val="32"/>
          <w:szCs w:val="32"/>
          <w:lang w:eastAsia="zh-CN"/>
        </w:rPr>
        <w:t>”法律服务专线工作。</w:t>
      </w:r>
    </w:p>
    <w:p w14:paraId="05A1C614">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rPr>
          <w:rFonts w:ascii="仿宋" w:hAnsi="仿宋" w:eastAsia="仿宋"/>
          <w:sz w:val="32"/>
          <w:szCs w:val="32"/>
          <w:lang w:eastAsia="zh-CN"/>
        </w:rPr>
      </w:pPr>
      <w:r>
        <w:rPr>
          <w:rFonts w:ascii="仿宋" w:hAnsi="仿宋" w:eastAsia="仿宋"/>
          <w:sz w:val="32"/>
          <w:szCs w:val="32"/>
          <w:lang w:eastAsia="zh-CN"/>
        </w:rPr>
        <w:t xml:space="preserve">  </w:t>
      </w:r>
      <w:r>
        <w:rPr>
          <w:rFonts w:hint="eastAsia" w:ascii="仿宋" w:hAnsi="仿宋" w:eastAsia="仿宋"/>
          <w:sz w:val="32"/>
          <w:szCs w:val="32"/>
          <w:lang w:eastAsia="zh-CN"/>
        </w:rPr>
        <w:t>（六）管理司法鉴定机构，指导监督司法鉴定工作。</w:t>
      </w:r>
    </w:p>
    <w:p w14:paraId="4F47F346">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rPr>
          <w:rFonts w:ascii="仿宋" w:hAnsi="仿宋" w:eastAsia="仿宋"/>
          <w:sz w:val="32"/>
          <w:szCs w:val="32"/>
          <w:lang w:eastAsia="zh-CN"/>
        </w:rPr>
      </w:pPr>
      <w:r>
        <w:rPr>
          <w:rFonts w:ascii="仿宋" w:hAnsi="仿宋" w:eastAsia="仿宋"/>
          <w:sz w:val="32"/>
          <w:szCs w:val="32"/>
          <w:lang w:eastAsia="zh-CN"/>
        </w:rPr>
        <w:t xml:space="preserve">  </w:t>
      </w:r>
      <w:r>
        <w:rPr>
          <w:rFonts w:hint="eastAsia" w:ascii="仿宋" w:hAnsi="仿宋" w:eastAsia="仿宋"/>
          <w:sz w:val="32"/>
          <w:szCs w:val="32"/>
          <w:lang w:eastAsia="zh-CN"/>
        </w:rPr>
        <w:t>（七）指导管理全县司法行政系统计划财务和服装、车辆等物资装备工作；负责内部审计监督工作。</w:t>
      </w:r>
    </w:p>
    <w:p w14:paraId="548928B3">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rPr>
          <w:rFonts w:ascii="仿宋" w:hAnsi="仿宋" w:eastAsia="仿宋"/>
          <w:sz w:val="32"/>
          <w:szCs w:val="32"/>
          <w:lang w:eastAsia="zh-CN"/>
        </w:rPr>
      </w:pPr>
      <w:r>
        <w:rPr>
          <w:rFonts w:ascii="仿宋" w:hAnsi="仿宋" w:eastAsia="仿宋"/>
          <w:sz w:val="32"/>
          <w:szCs w:val="32"/>
          <w:lang w:eastAsia="zh-CN"/>
        </w:rPr>
        <w:t xml:space="preserve">  </w:t>
      </w:r>
      <w:r>
        <w:rPr>
          <w:rFonts w:hint="eastAsia" w:ascii="仿宋" w:hAnsi="仿宋" w:eastAsia="仿宋"/>
          <w:sz w:val="32"/>
          <w:szCs w:val="32"/>
          <w:lang w:eastAsia="zh-CN"/>
        </w:rPr>
        <w:t>（八）指导管理全县法学教育工作；负责对全县司法行政干警和司法助理员的岗位培训工作；负责组织全县的国家司法考试。</w:t>
      </w:r>
    </w:p>
    <w:p w14:paraId="181D9EBD">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rPr>
          <w:rFonts w:ascii="仿宋" w:hAnsi="仿宋" w:eastAsia="仿宋"/>
          <w:sz w:val="32"/>
          <w:szCs w:val="32"/>
          <w:lang w:eastAsia="zh-CN"/>
        </w:rPr>
      </w:pPr>
      <w:r>
        <w:rPr>
          <w:rFonts w:ascii="仿宋" w:hAnsi="仿宋" w:eastAsia="仿宋"/>
          <w:sz w:val="32"/>
          <w:szCs w:val="32"/>
          <w:lang w:eastAsia="zh-CN"/>
        </w:rPr>
        <w:t xml:space="preserve">  </w:t>
      </w:r>
      <w:r>
        <w:rPr>
          <w:rFonts w:hint="eastAsia" w:ascii="仿宋" w:hAnsi="仿宋" w:eastAsia="仿宋"/>
          <w:sz w:val="32"/>
          <w:szCs w:val="32"/>
          <w:lang w:eastAsia="zh-CN"/>
        </w:rPr>
        <w:t>（九）指导全县司法行政系统队伍建设和思想政治工作；按有关规定管理局机关及下属单位的人事工作。</w:t>
      </w:r>
    </w:p>
    <w:p w14:paraId="3CD0C76B">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rPr>
          <w:rFonts w:ascii="仿宋" w:hAnsi="仿宋" w:eastAsia="仿宋"/>
          <w:sz w:val="32"/>
          <w:szCs w:val="32"/>
          <w:lang w:eastAsia="zh-CN"/>
        </w:rPr>
      </w:pPr>
      <w:r>
        <w:rPr>
          <w:rFonts w:ascii="仿宋" w:hAnsi="仿宋" w:eastAsia="仿宋"/>
          <w:sz w:val="32"/>
          <w:szCs w:val="32"/>
          <w:lang w:eastAsia="zh-CN"/>
        </w:rPr>
        <w:t xml:space="preserve">  </w:t>
      </w:r>
      <w:r>
        <w:rPr>
          <w:rFonts w:hint="eastAsia" w:ascii="仿宋" w:hAnsi="仿宋" w:eastAsia="仿宋"/>
          <w:sz w:val="32"/>
          <w:szCs w:val="32"/>
          <w:lang w:eastAsia="zh-CN"/>
        </w:rPr>
        <w:t>（十）协调指导有关部门开展安置帮教工作。</w:t>
      </w:r>
    </w:p>
    <w:p w14:paraId="19792562">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rPr>
          <w:rFonts w:ascii="仿宋" w:hAnsi="仿宋" w:eastAsia="仿宋"/>
          <w:sz w:val="32"/>
          <w:szCs w:val="32"/>
          <w:lang w:eastAsia="zh-CN"/>
        </w:rPr>
      </w:pPr>
      <w:r>
        <w:rPr>
          <w:rFonts w:ascii="仿宋" w:hAnsi="仿宋" w:eastAsia="仿宋"/>
          <w:sz w:val="32"/>
          <w:szCs w:val="32"/>
          <w:lang w:eastAsia="zh-CN"/>
        </w:rPr>
        <w:t xml:space="preserve">  </w:t>
      </w:r>
      <w:r>
        <w:rPr>
          <w:rFonts w:hint="eastAsia" w:ascii="仿宋" w:hAnsi="仿宋" w:eastAsia="仿宋"/>
          <w:sz w:val="32"/>
          <w:szCs w:val="32"/>
          <w:lang w:eastAsia="zh-CN"/>
        </w:rPr>
        <w:t>（十一）承办县政府交办的其他事项。</w:t>
      </w:r>
    </w:p>
    <w:p w14:paraId="2BF196A6">
      <w:pPr>
        <w:spacing w:line="360" w:lineRule="auto"/>
        <w:ind w:left="764"/>
        <w:outlineLvl w:val="0"/>
        <w:rPr>
          <w:rFonts w:ascii="仿宋" w:hAnsi="仿宋" w:eastAsia="仿宋" w:cs="宋体"/>
          <w:b/>
          <w:spacing w:val="2"/>
          <w:sz w:val="32"/>
          <w:szCs w:val="32"/>
          <w:lang w:eastAsia="zh-CN"/>
        </w:rPr>
      </w:pPr>
      <w:r>
        <w:rPr>
          <w:rFonts w:hint="eastAsia" w:ascii="仿宋" w:hAnsi="仿宋" w:eastAsia="仿宋" w:cs="宋体"/>
          <w:b/>
          <w:spacing w:val="2"/>
          <w:sz w:val="32"/>
          <w:szCs w:val="32"/>
          <w:lang w:eastAsia="zh-CN"/>
        </w:rPr>
        <w:t>二、机构设置</w:t>
      </w:r>
    </w:p>
    <w:tbl>
      <w:tblPr>
        <w:tblStyle w:val="15"/>
        <w:tblW w:w="9796" w:type="dxa"/>
        <w:tblInd w:w="93" w:type="dxa"/>
        <w:tblLayout w:type="fixed"/>
        <w:tblCellMar>
          <w:top w:w="0" w:type="dxa"/>
          <w:left w:w="108" w:type="dxa"/>
          <w:bottom w:w="0" w:type="dxa"/>
          <w:right w:w="108" w:type="dxa"/>
        </w:tblCellMar>
      </w:tblPr>
      <w:tblGrid>
        <w:gridCol w:w="1080"/>
        <w:gridCol w:w="2320"/>
        <w:gridCol w:w="2120"/>
        <w:gridCol w:w="1900"/>
        <w:gridCol w:w="2376"/>
      </w:tblGrid>
      <w:tr w14:paraId="0BBF809A">
        <w:tblPrEx>
          <w:tblCellMar>
            <w:top w:w="0" w:type="dxa"/>
            <w:left w:w="108" w:type="dxa"/>
            <w:bottom w:w="0" w:type="dxa"/>
            <w:right w:w="108" w:type="dxa"/>
          </w:tblCellMar>
        </w:tblPrEx>
        <w:trPr>
          <w:trHeight w:val="810" w:hRule="atLeast"/>
        </w:trPr>
        <w:tc>
          <w:tcPr>
            <w:tcW w:w="9796" w:type="dxa"/>
            <w:gridSpan w:val="5"/>
            <w:tcBorders>
              <w:top w:val="nil"/>
              <w:left w:val="nil"/>
              <w:bottom w:val="single" w:color="auto" w:sz="4" w:space="0"/>
              <w:right w:val="nil"/>
            </w:tcBorders>
            <w:shd w:val="clear" w:color="auto" w:fill="auto"/>
            <w:vAlign w:val="center"/>
          </w:tcPr>
          <w:p w14:paraId="04FAAD41">
            <w:pPr>
              <w:jc w:val="center"/>
              <w:rPr>
                <w:rFonts w:ascii="宋体" w:hAnsi="宋体" w:cs="宋体"/>
                <w:color w:val="000000"/>
                <w:sz w:val="28"/>
                <w:szCs w:val="28"/>
              </w:rPr>
            </w:pPr>
            <w:r>
              <w:rPr>
                <w:rFonts w:hint="eastAsia" w:ascii="宋体" w:hAnsi="宋体" w:cs="宋体"/>
                <w:color w:val="000000"/>
                <w:sz w:val="28"/>
                <w:szCs w:val="28"/>
              </w:rPr>
              <w:t>部门机构设置情况</w:t>
            </w:r>
          </w:p>
        </w:tc>
      </w:tr>
      <w:tr w14:paraId="62BF30F3">
        <w:tblPrEx>
          <w:tblCellMar>
            <w:top w:w="0" w:type="dxa"/>
            <w:left w:w="108" w:type="dxa"/>
            <w:bottom w:w="0" w:type="dxa"/>
            <w:right w:w="108" w:type="dxa"/>
          </w:tblCellMar>
        </w:tblPrEx>
        <w:trPr>
          <w:trHeight w:val="720" w:hRule="atLeast"/>
        </w:trPr>
        <w:tc>
          <w:tcPr>
            <w:tcW w:w="1080" w:type="dxa"/>
            <w:vMerge w:val="restart"/>
            <w:tcBorders>
              <w:top w:val="nil"/>
              <w:left w:val="single" w:color="auto" w:sz="4" w:space="0"/>
              <w:bottom w:val="single" w:color="000000" w:sz="4" w:space="0"/>
              <w:right w:val="single" w:color="auto" w:sz="4" w:space="0"/>
            </w:tcBorders>
            <w:shd w:val="clear" w:color="auto" w:fill="auto"/>
            <w:vAlign w:val="center"/>
          </w:tcPr>
          <w:p w14:paraId="05EC0B16">
            <w:pPr>
              <w:jc w:val="center"/>
              <w:rPr>
                <w:rFonts w:ascii="宋体" w:hAnsi="宋体" w:cs="宋体"/>
                <w:color w:val="000000"/>
                <w:sz w:val="24"/>
                <w:szCs w:val="24"/>
              </w:rPr>
            </w:pPr>
            <w:r>
              <w:rPr>
                <w:rFonts w:hint="eastAsia" w:ascii="宋体" w:hAnsi="宋体" w:cs="宋体"/>
                <w:color w:val="000000"/>
                <w:sz w:val="24"/>
                <w:szCs w:val="24"/>
              </w:rPr>
              <w:t>序号</w:t>
            </w:r>
          </w:p>
        </w:tc>
        <w:tc>
          <w:tcPr>
            <w:tcW w:w="2320" w:type="dxa"/>
            <w:vMerge w:val="restart"/>
            <w:tcBorders>
              <w:top w:val="nil"/>
              <w:left w:val="single" w:color="auto" w:sz="4" w:space="0"/>
              <w:bottom w:val="single" w:color="000000" w:sz="4" w:space="0"/>
              <w:right w:val="single" w:color="auto" w:sz="4" w:space="0"/>
            </w:tcBorders>
            <w:shd w:val="clear" w:color="auto" w:fill="auto"/>
            <w:vAlign w:val="center"/>
          </w:tcPr>
          <w:p w14:paraId="47CB1865">
            <w:pPr>
              <w:jc w:val="center"/>
              <w:rPr>
                <w:rFonts w:ascii="宋体" w:hAnsi="宋体" w:cs="宋体"/>
                <w:color w:val="000000"/>
                <w:sz w:val="24"/>
                <w:szCs w:val="24"/>
              </w:rPr>
            </w:pPr>
            <w:r>
              <w:rPr>
                <w:rFonts w:hint="eastAsia" w:ascii="宋体" w:hAnsi="宋体" w:cs="宋体"/>
                <w:color w:val="000000"/>
                <w:sz w:val="24"/>
                <w:szCs w:val="24"/>
              </w:rPr>
              <w:t>单位名称</w:t>
            </w:r>
          </w:p>
        </w:tc>
        <w:tc>
          <w:tcPr>
            <w:tcW w:w="2120" w:type="dxa"/>
            <w:vMerge w:val="restart"/>
            <w:tcBorders>
              <w:top w:val="nil"/>
              <w:left w:val="single" w:color="auto" w:sz="4" w:space="0"/>
              <w:bottom w:val="single" w:color="000000" w:sz="4" w:space="0"/>
              <w:right w:val="single" w:color="auto" w:sz="4" w:space="0"/>
            </w:tcBorders>
            <w:shd w:val="clear" w:color="auto" w:fill="auto"/>
            <w:vAlign w:val="center"/>
          </w:tcPr>
          <w:p w14:paraId="7F33022B">
            <w:pPr>
              <w:jc w:val="center"/>
              <w:rPr>
                <w:rFonts w:ascii="宋体" w:hAnsi="宋体" w:cs="宋体"/>
                <w:color w:val="000000"/>
                <w:sz w:val="24"/>
                <w:szCs w:val="24"/>
              </w:rPr>
            </w:pPr>
            <w:r>
              <w:rPr>
                <w:rFonts w:hint="eastAsia" w:ascii="宋体" w:hAnsi="宋体" w:cs="宋体"/>
                <w:color w:val="000000"/>
                <w:sz w:val="24"/>
                <w:szCs w:val="24"/>
              </w:rPr>
              <w:t>单位性质</w:t>
            </w:r>
          </w:p>
        </w:tc>
        <w:tc>
          <w:tcPr>
            <w:tcW w:w="1900" w:type="dxa"/>
            <w:vMerge w:val="restart"/>
            <w:tcBorders>
              <w:top w:val="nil"/>
              <w:left w:val="single" w:color="auto" w:sz="4" w:space="0"/>
              <w:bottom w:val="single" w:color="000000" w:sz="4" w:space="0"/>
              <w:right w:val="single" w:color="auto" w:sz="4" w:space="0"/>
            </w:tcBorders>
            <w:shd w:val="clear" w:color="auto" w:fill="auto"/>
            <w:vAlign w:val="center"/>
          </w:tcPr>
          <w:p w14:paraId="1C6135A9">
            <w:pPr>
              <w:jc w:val="center"/>
              <w:rPr>
                <w:rFonts w:ascii="宋体" w:hAnsi="宋体" w:cs="宋体"/>
                <w:color w:val="000000"/>
                <w:sz w:val="24"/>
                <w:szCs w:val="24"/>
              </w:rPr>
            </w:pPr>
            <w:r>
              <w:rPr>
                <w:rFonts w:hint="eastAsia" w:ascii="宋体" w:hAnsi="宋体" w:cs="宋体"/>
                <w:color w:val="000000"/>
                <w:sz w:val="24"/>
                <w:szCs w:val="24"/>
              </w:rPr>
              <w:t>单位规格</w:t>
            </w:r>
          </w:p>
        </w:tc>
        <w:tc>
          <w:tcPr>
            <w:tcW w:w="2376" w:type="dxa"/>
            <w:vMerge w:val="restart"/>
            <w:tcBorders>
              <w:top w:val="nil"/>
              <w:left w:val="single" w:color="auto" w:sz="4" w:space="0"/>
              <w:bottom w:val="single" w:color="000000" w:sz="4" w:space="0"/>
              <w:right w:val="single" w:color="auto" w:sz="4" w:space="0"/>
            </w:tcBorders>
            <w:shd w:val="clear" w:color="auto" w:fill="auto"/>
            <w:vAlign w:val="center"/>
          </w:tcPr>
          <w:p w14:paraId="69FFE1E8">
            <w:pPr>
              <w:jc w:val="center"/>
              <w:rPr>
                <w:rFonts w:ascii="宋体" w:hAnsi="宋体" w:cs="宋体"/>
                <w:color w:val="000000"/>
                <w:sz w:val="24"/>
                <w:szCs w:val="24"/>
              </w:rPr>
            </w:pPr>
            <w:r>
              <w:rPr>
                <w:rFonts w:hint="eastAsia" w:ascii="宋体" w:hAnsi="宋体" w:cs="宋体"/>
                <w:color w:val="000000"/>
                <w:sz w:val="24"/>
                <w:szCs w:val="24"/>
              </w:rPr>
              <w:t>经费保障形式</w:t>
            </w:r>
          </w:p>
        </w:tc>
      </w:tr>
      <w:tr w14:paraId="04818CF7">
        <w:tblPrEx>
          <w:tblCellMar>
            <w:top w:w="0" w:type="dxa"/>
            <w:left w:w="108" w:type="dxa"/>
            <w:bottom w:w="0" w:type="dxa"/>
            <w:right w:w="108" w:type="dxa"/>
          </w:tblCellMar>
        </w:tblPrEx>
        <w:trPr>
          <w:trHeight w:val="311" w:hRule="atLeast"/>
        </w:trPr>
        <w:tc>
          <w:tcPr>
            <w:tcW w:w="1080" w:type="dxa"/>
            <w:vMerge w:val="continue"/>
            <w:tcBorders>
              <w:top w:val="nil"/>
              <w:left w:val="single" w:color="auto" w:sz="4" w:space="0"/>
              <w:bottom w:val="single" w:color="000000" w:sz="4" w:space="0"/>
              <w:right w:val="single" w:color="auto" w:sz="4" w:space="0"/>
            </w:tcBorders>
            <w:vAlign w:val="center"/>
          </w:tcPr>
          <w:p w14:paraId="6242FFE9">
            <w:pPr>
              <w:rPr>
                <w:rFonts w:ascii="宋体" w:hAnsi="宋体" w:cs="宋体"/>
                <w:color w:val="000000"/>
                <w:sz w:val="24"/>
                <w:szCs w:val="24"/>
              </w:rPr>
            </w:pPr>
          </w:p>
        </w:tc>
        <w:tc>
          <w:tcPr>
            <w:tcW w:w="2320" w:type="dxa"/>
            <w:vMerge w:val="continue"/>
            <w:tcBorders>
              <w:top w:val="nil"/>
              <w:left w:val="single" w:color="auto" w:sz="4" w:space="0"/>
              <w:bottom w:val="single" w:color="000000" w:sz="4" w:space="0"/>
              <w:right w:val="single" w:color="auto" w:sz="4" w:space="0"/>
            </w:tcBorders>
            <w:vAlign w:val="center"/>
          </w:tcPr>
          <w:p w14:paraId="565A4B44">
            <w:pPr>
              <w:rPr>
                <w:rFonts w:ascii="宋体" w:hAnsi="宋体" w:cs="宋体"/>
                <w:color w:val="000000"/>
                <w:sz w:val="24"/>
                <w:szCs w:val="24"/>
              </w:rPr>
            </w:pPr>
          </w:p>
        </w:tc>
        <w:tc>
          <w:tcPr>
            <w:tcW w:w="2120" w:type="dxa"/>
            <w:vMerge w:val="continue"/>
            <w:tcBorders>
              <w:top w:val="nil"/>
              <w:left w:val="single" w:color="auto" w:sz="4" w:space="0"/>
              <w:bottom w:val="single" w:color="000000" w:sz="4" w:space="0"/>
              <w:right w:val="single" w:color="auto" w:sz="4" w:space="0"/>
            </w:tcBorders>
            <w:vAlign w:val="center"/>
          </w:tcPr>
          <w:p w14:paraId="39657CC9">
            <w:pPr>
              <w:rPr>
                <w:rFonts w:ascii="宋体" w:hAnsi="宋体" w:cs="宋体"/>
                <w:color w:val="000000"/>
                <w:sz w:val="24"/>
                <w:szCs w:val="24"/>
              </w:rPr>
            </w:pPr>
          </w:p>
        </w:tc>
        <w:tc>
          <w:tcPr>
            <w:tcW w:w="1900" w:type="dxa"/>
            <w:vMerge w:val="continue"/>
            <w:tcBorders>
              <w:top w:val="nil"/>
              <w:left w:val="single" w:color="auto" w:sz="4" w:space="0"/>
              <w:bottom w:val="single" w:color="000000" w:sz="4" w:space="0"/>
              <w:right w:val="single" w:color="auto" w:sz="4" w:space="0"/>
            </w:tcBorders>
            <w:vAlign w:val="center"/>
          </w:tcPr>
          <w:p w14:paraId="71566831">
            <w:pPr>
              <w:rPr>
                <w:rFonts w:ascii="宋体" w:hAnsi="宋体" w:cs="宋体"/>
                <w:color w:val="000000"/>
                <w:sz w:val="24"/>
                <w:szCs w:val="24"/>
              </w:rPr>
            </w:pPr>
          </w:p>
        </w:tc>
        <w:tc>
          <w:tcPr>
            <w:tcW w:w="2376" w:type="dxa"/>
            <w:vMerge w:val="continue"/>
            <w:tcBorders>
              <w:top w:val="nil"/>
              <w:left w:val="single" w:color="auto" w:sz="4" w:space="0"/>
              <w:bottom w:val="single" w:color="000000" w:sz="4" w:space="0"/>
              <w:right w:val="single" w:color="auto" w:sz="4" w:space="0"/>
            </w:tcBorders>
            <w:vAlign w:val="center"/>
          </w:tcPr>
          <w:p w14:paraId="3673EC2D">
            <w:pPr>
              <w:rPr>
                <w:rFonts w:ascii="宋体" w:hAnsi="宋体" w:cs="宋体"/>
                <w:color w:val="000000"/>
                <w:sz w:val="24"/>
                <w:szCs w:val="24"/>
              </w:rPr>
            </w:pPr>
          </w:p>
        </w:tc>
      </w:tr>
      <w:tr w14:paraId="7C93D790">
        <w:tblPrEx>
          <w:tblCellMar>
            <w:top w:w="0" w:type="dxa"/>
            <w:left w:w="108" w:type="dxa"/>
            <w:bottom w:w="0" w:type="dxa"/>
            <w:right w:w="108" w:type="dxa"/>
          </w:tblCellMar>
        </w:tblPrEx>
        <w:trPr>
          <w:trHeight w:val="720" w:hRule="atLeast"/>
        </w:trPr>
        <w:tc>
          <w:tcPr>
            <w:tcW w:w="1080" w:type="dxa"/>
            <w:tcBorders>
              <w:top w:val="nil"/>
              <w:left w:val="single" w:color="auto" w:sz="4" w:space="0"/>
              <w:bottom w:val="single" w:color="auto" w:sz="4" w:space="0"/>
              <w:right w:val="single" w:color="auto" w:sz="4" w:space="0"/>
            </w:tcBorders>
            <w:shd w:val="clear" w:color="auto" w:fill="auto"/>
            <w:vAlign w:val="center"/>
          </w:tcPr>
          <w:p w14:paraId="0A584DDC">
            <w:pPr>
              <w:jc w:val="center"/>
              <w:rPr>
                <w:rFonts w:ascii="宋体" w:hAnsi="宋体" w:cs="宋体"/>
                <w:color w:val="000000"/>
                <w:sz w:val="24"/>
                <w:szCs w:val="24"/>
              </w:rPr>
            </w:pPr>
            <w:r>
              <w:rPr>
                <w:rFonts w:hint="eastAsia" w:ascii="宋体" w:hAnsi="宋体" w:cs="宋体"/>
                <w:color w:val="000000"/>
                <w:sz w:val="24"/>
                <w:szCs w:val="24"/>
              </w:rPr>
              <w:t>1</w:t>
            </w:r>
          </w:p>
        </w:tc>
        <w:tc>
          <w:tcPr>
            <w:tcW w:w="2320" w:type="dxa"/>
            <w:tcBorders>
              <w:top w:val="nil"/>
              <w:left w:val="nil"/>
              <w:bottom w:val="single" w:color="auto" w:sz="4" w:space="0"/>
              <w:right w:val="single" w:color="auto" w:sz="4" w:space="0"/>
            </w:tcBorders>
            <w:shd w:val="clear" w:color="auto" w:fill="auto"/>
            <w:vAlign w:val="center"/>
          </w:tcPr>
          <w:p w14:paraId="3A79E26D">
            <w:pPr>
              <w:jc w:val="center"/>
              <w:rPr>
                <w:rFonts w:ascii="宋体" w:hAnsi="宋体" w:cs="宋体"/>
                <w:color w:val="000000"/>
                <w:sz w:val="24"/>
                <w:szCs w:val="24"/>
                <w:lang w:eastAsia="zh-CN"/>
              </w:rPr>
            </w:pPr>
            <w:r>
              <w:rPr>
                <w:rFonts w:hint="eastAsia" w:ascii="宋体" w:hAnsi="宋体" w:cs="宋体"/>
                <w:color w:val="000000"/>
                <w:sz w:val="24"/>
                <w:szCs w:val="24"/>
                <w:lang w:eastAsia="zh-CN"/>
              </w:rPr>
              <w:t>曲阳县司法局</w:t>
            </w:r>
          </w:p>
        </w:tc>
        <w:tc>
          <w:tcPr>
            <w:tcW w:w="2120" w:type="dxa"/>
            <w:tcBorders>
              <w:top w:val="nil"/>
              <w:left w:val="nil"/>
              <w:bottom w:val="single" w:color="auto" w:sz="4" w:space="0"/>
              <w:right w:val="single" w:color="auto" w:sz="4" w:space="0"/>
            </w:tcBorders>
            <w:shd w:val="clear" w:color="auto" w:fill="auto"/>
            <w:vAlign w:val="center"/>
          </w:tcPr>
          <w:p w14:paraId="7E836537">
            <w:pPr>
              <w:jc w:val="center"/>
              <w:rPr>
                <w:rFonts w:ascii="宋体" w:hAnsi="宋体" w:cs="宋体"/>
                <w:color w:val="000000"/>
                <w:sz w:val="24"/>
                <w:szCs w:val="24"/>
              </w:rPr>
            </w:pPr>
            <w:r>
              <w:rPr>
                <w:rFonts w:hint="eastAsia" w:ascii="宋体" w:hAnsi="宋体" w:cs="宋体"/>
                <w:color w:val="000000"/>
                <w:sz w:val="24"/>
                <w:szCs w:val="24"/>
              </w:rPr>
              <w:t>行政</w:t>
            </w:r>
          </w:p>
        </w:tc>
        <w:tc>
          <w:tcPr>
            <w:tcW w:w="1900" w:type="dxa"/>
            <w:tcBorders>
              <w:top w:val="nil"/>
              <w:left w:val="nil"/>
              <w:bottom w:val="single" w:color="auto" w:sz="4" w:space="0"/>
              <w:right w:val="single" w:color="auto" w:sz="4" w:space="0"/>
            </w:tcBorders>
            <w:shd w:val="clear" w:color="auto" w:fill="auto"/>
            <w:vAlign w:val="center"/>
          </w:tcPr>
          <w:p w14:paraId="6EDBCA64">
            <w:pPr>
              <w:jc w:val="center"/>
              <w:rPr>
                <w:rFonts w:ascii="宋体" w:hAnsi="宋体" w:cs="宋体"/>
                <w:color w:val="000000"/>
                <w:sz w:val="24"/>
                <w:szCs w:val="24"/>
              </w:rPr>
            </w:pPr>
            <w:r>
              <w:rPr>
                <w:rFonts w:hint="eastAsia" w:ascii="宋体" w:hAnsi="宋体" w:cs="宋体"/>
                <w:color w:val="000000"/>
                <w:sz w:val="24"/>
                <w:szCs w:val="24"/>
                <w:lang w:eastAsia="zh-CN"/>
              </w:rPr>
              <w:t>正科</w:t>
            </w:r>
            <w:r>
              <w:rPr>
                <w:rFonts w:hint="eastAsia" w:ascii="宋体" w:hAnsi="宋体" w:cs="宋体"/>
                <w:color w:val="000000"/>
                <w:sz w:val="24"/>
                <w:szCs w:val="24"/>
              </w:rPr>
              <w:t>级</w:t>
            </w:r>
          </w:p>
        </w:tc>
        <w:tc>
          <w:tcPr>
            <w:tcW w:w="2376" w:type="dxa"/>
            <w:tcBorders>
              <w:top w:val="nil"/>
              <w:left w:val="nil"/>
              <w:bottom w:val="single" w:color="auto" w:sz="4" w:space="0"/>
              <w:right w:val="single" w:color="auto" w:sz="4" w:space="0"/>
            </w:tcBorders>
            <w:shd w:val="clear" w:color="auto" w:fill="auto"/>
            <w:vAlign w:val="center"/>
          </w:tcPr>
          <w:p w14:paraId="4ED91917">
            <w:pPr>
              <w:jc w:val="center"/>
              <w:rPr>
                <w:rFonts w:ascii="宋体" w:hAnsi="宋体" w:cs="宋体"/>
                <w:color w:val="000000"/>
                <w:sz w:val="24"/>
                <w:szCs w:val="24"/>
              </w:rPr>
            </w:pPr>
            <w:r>
              <w:rPr>
                <w:rFonts w:hint="eastAsia" w:ascii="宋体" w:hAnsi="宋体" w:cs="宋体"/>
                <w:color w:val="000000"/>
                <w:sz w:val="24"/>
                <w:szCs w:val="24"/>
              </w:rPr>
              <w:t>财政拨款</w:t>
            </w:r>
          </w:p>
        </w:tc>
      </w:tr>
    </w:tbl>
    <w:p w14:paraId="1C77F192">
      <w:pPr>
        <w:spacing w:line="360" w:lineRule="auto"/>
        <w:ind w:left="764"/>
        <w:outlineLvl w:val="0"/>
        <w:rPr>
          <w:rFonts w:ascii="仿宋" w:hAnsi="仿宋" w:eastAsia="仿宋"/>
          <w:b/>
          <w:sz w:val="32"/>
          <w:szCs w:val="32"/>
          <w:lang w:eastAsia="zh-CN"/>
        </w:rPr>
      </w:pPr>
    </w:p>
    <w:p w14:paraId="51F28568">
      <w:pPr>
        <w:jc w:val="center"/>
        <w:outlineLvl w:val="0"/>
        <w:rPr>
          <w:rFonts w:ascii="仿宋" w:hAnsi="仿宋" w:eastAsia="仿宋" w:cs="宋体"/>
          <w:sz w:val="32"/>
          <w:szCs w:val="32"/>
          <w:lang w:eastAsia="zh-CN"/>
        </w:rPr>
      </w:pPr>
    </w:p>
    <w:p w14:paraId="5A1F0E67">
      <w:pPr>
        <w:jc w:val="center"/>
        <w:outlineLvl w:val="0"/>
        <w:rPr>
          <w:rFonts w:ascii="黑体" w:hAnsi="黑体" w:eastAsia="黑体"/>
          <w:b/>
          <w:sz w:val="32"/>
          <w:lang w:eastAsia="zh-CN"/>
        </w:rPr>
      </w:pPr>
      <w:r>
        <w:rPr>
          <w:rFonts w:hint="eastAsia" w:ascii="黑体" w:hAnsi="黑体" w:eastAsia="黑体"/>
          <w:b/>
          <w:sz w:val="32"/>
          <w:lang w:eastAsia="zh-CN"/>
        </w:rPr>
        <w:t>第二部分：绩效预算信息</w:t>
      </w:r>
    </w:p>
    <w:p w14:paraId="4FF30942">
      <w:pPr>
        <w:jc w:val="center"/>
        <w:outlineLvl w:val="0"/>
        <w:rPr>
          <w:rFonts w:ascii="宋体" w:hAnsi="宋体"/>
          <w:lang w:eastAsia="zh-CN"/>
        </w:rPr>
      </w:pPr>
      <w:r>
        <w:rPr>
          <w:rFonts w:ascii="宋体" w:hAnsi="宋体"/>
          <w:lang w:eastAsia="zh-CN"/>
        </w:rPr>
        <w:t xml:space="preserve"> </w:t>
      </w:r>
    </w:p>
    <w:p w14:paraId="43220B21">
      <w:pPr>
        <w:numPr>
          <w:ilvl w:val="0"/>
          <w:numId w:val="1"/>
        </w:numPr>
        <w:spacing w:line="360" w:lineRule="auto"/>
        <w:ind w:firstLine="643" w:firstLineChars="200"/>
        <w:rPr>
          <w:rFonts w:hint="eastAsia" w:ascii="黑体" w:hAnsi="黑体" w:eastAsia="黑体"/>
          <w:b/>
          <w:sz w:val="32"/>
          <w:szCs w:val="32"/>
          <w:lang w:eastAsia="zh-CN"/>
        </w:rPr>
      </w:pPr>
      <w:r>
        <w:rPr>
          <w:rFonts w:hint="eastAsia" w:ascii="黑体" w:hAnsi="黑体" w:eastAsia="黑体"/>
          <w:b/>
          <w:sz w:val="32"/>
          <w:szCs w:val="32"/>
          <w:lang w:eastAsia="zh-CN"/>
        </w:rPr>
        <w:t>总体绩效目标：</w:t>
      </w:r>
    </w:p>
    <w:p w14:paraId="12EE6AC7">
      <w:pPr>
        <w:numPr>
          <w:ilvl w:val="0"/>
          <w:numId w:val="0"/>
        </w:numPr>
        <w:spacing w:line="360" w:lineRule="auto"/>
        <w:rPr>
          <w:rFonts w:hint="eastAsia" w:ascii="方正楷体_GBK" w:eastAsia="方正楷体_GBK"/>
          <w:b/>
          <w:sz w:val="32"/>
          <w:szCs w:val="32"/>
          <w:lang w:val="en-US" w:eastAsia="zh-CN"/>
        </w:rPr>
      </w:pPr>
      <w:r>
        <w:rPr>
          <w:rFonts w:hint="eastAsia" w:ascii="黑体" w:hAnsi="黑体" w:eastAsia="黑体"/>
          <w:b/>
          <w:sz w:val="32"/>
          <w:szCs w:val="32"/>
          <w:lang w:val="en-US" w:eastAsia="zh-CN"/>
        </w:rPr>
        <w:t xml:space="preserve">   </w:t>
      </w:r>
      <w:r>
        <w:rPr>
          <w:rFonts w:hint="eastAsia" w:ascii="方正楷体_GBK" w:eastAsia="方正楷体_GBK"/>
          <w:b/>
          <w:sz w:val="32"/>
          <w:szCs w:val="32"/>
          <w:lang w:val="en-US" w:eastAsia="zh-CN"/>
        </w:rPr>
        <w:t xml:space="preserve"> 发展规划目标：</w:t>
      </w:r>
    </w:p>
    <w:p w14:paraId="35F438EC">
      <w:pPr>
        <w:spacing w:line="360" w:lineRule="auto"/>
        <w:ind w:firstLine="561"/>
        <w:rPr>
          <w:rFonts w:ascii="仿宋" w:hAnsi="仿宋" w:eastAsia="仿宋"/>
          <w:sz w:val="32"/>
          <w:szCs w:val="32"/>
          <w:lang w:eastAsia="zh-CN"/>
        </w:rPr>
      </w:pPr>
      <w:r>
        <w:rPr>
          <w:rFonts w:ascii="仿宋" w:hAnsi="仿宋" w:eastAsia="仿宋"/>
          <w:sz w:val="32"/>
          <w:szCs w:val="32"/>
          <w:lang w:eastAsia="zh-CN"/>
        </w:rPr>
        <w:t>曲阳县司法局负责贯彻执行党和国家关于制定全县司法行政工作中长期规划和年度工作要点，并监督实施。指导全县司法行政系统队伍建设和思想政治工作。制定全县法制宣传、普及法律常识规划并组织实施，指导检查全县各部门、各行业依法治理工作和法制宣传工作。指导管理全县律师机构、律师、法律顾问工作和公证机构、公证员冀公证业务活动。负责全县法律援助工作，指导管理“12348”法律服务专线工作。指导管理全县人民调解工作、基层司法所建设和基层法律服务工作。组织指导对全县刑满释放人员和解除劳动教养人员的安置帮教工作；组织指导全县四类社区矫正人员的社区矫正工作。负责全县司法行政系统的法制化、规范化建设；管理全县司法医学鉴定机构，指导监督全县司法医学鉴定工作。</w:t>
      </w:r>
    </w:p>
    <w:p w14:paraId="3F4ACD48">
      <w:pPr>
        <w:spacing w:line="360" w:lineRule="auto"/>
        <w:ind w:firstLine="561"/>
        <w:rPr>
          <w:rFonts w:ascii="仿宋" w:hAnsi="仿宋" w:eastAsia="仿宋"/>
          <w:sz w:val="32"/>
          <w:szCs w:val="32"/>
          <w:lang w:eastAsia="zh-CN"/>
        </w:rPr>
      </w:pPr>
      <w:r>
        <w:rPr>
          <w:rFonts w:ascii="仿宋" w:hAnsi="仿宋" w:eastAsia="仿宋"/>
          <w:sz w:val="32"/>
          <w:szCs w:val="32"/>
          <w:lang w:eastAsia="zh-CN"/>
        </w:rPr>
        <w:t>根据司法局以上职责制定本年度发展目标：</w:t>
      </w:r>
    </w:p>
    <w:p w14:paraId="46F6DA53">
      <w:pPr>
        <w:spacing w:line="360" w:lineRule="auto"/>
        <w:ind w:firstLine="561"/>
        <w:rPr>
          <w:rFonts w:ascii="仿宋" w:hAnsi="仿宋" w:eastAsia="仿宋"/>
          <w:sz w:val="32"/>
          <w:szCs w:val="32"/>
          <w:lang w:eastAsia="zh-CN"/>
        </w:rPr>
      </w:pPr>
      <w:r>
        <w:rPr>
          <w:rFonts w:ascii="仿宋" w:hAnsi="仿宋" w:eastAsia="仿宋"/>
          <w:sz w:val="32"/>
          <w:szCs w:val="32"/>
          <w:lang w:eastAsia="zh-CN"/>
        </w:rPr>
        <w:t>1、推进法制宣传教育。深化领导干部、公务员学法用法，深化青少年法制宣传教育、企业法制教育和农村普法，使受教育面达到100%，努力形成法制教育新格局。</w:t>
      </w:r>
    </w:p>
    <w:p w14:paraId="1890F52F">
      <w:pPr>
        <w:spacing w:line="360" w:lineRule="auto"/>
        <w:ind w:firstLine="561"/>
        <w:rPr>
          <w:rFonts w:ascii="仿宋" w:hAnsi="仿宋" w:eastAsia="仿宋"/>
          <w:sz w:val="32"/>
          <w:szCs w:val="32"/>
          <w:lang w:eastAsia="zh-CN"/>
        </w:rPr>
      </w:pPr>
      <w:r>
        <w:rPr>
          <w:rFonts w:ascii="仿宋" w:hAnsi="仿宋" w:eastAsia="仿宋"/>
          <w:sz w:val="32"/>
          <w:szCs w:val="32"/>
          <w:lang w:eastAsia="zh-CN"/>
        </w:rPr>
        <w:t>2、强化人民调解的组织建设和民间矛盾的排查化解工作全面推出社区矫正和安置帮教工作。</w:t>
      </w:r>
    </w:p>
    <w:p w14:paraId="115BE7DF">
      <w:pPr>
        <w:spacing w:line="360" w:lineRule="auto"/>
        <w:ind w:firstLine="561"/>
        <w:rPr>
          <w:rFonts w:ascii="仿宋" w:hAnsi="仿宋" w:eastAsia="仿宋"/>
          <w:sz w:val="32"/>
          <w:szCs w:val="32"/>
          <w:lang w:eastAsia="zh-CN"/>
        </w:rPr>
      </w:pPr>
      <w:r>
        <w:rPr>
          <w:rFonts w:ascii="仿宋" w:hAnsi="仿宋" w:eastAsia="仿宋"/>
          <w:sz w:val="32"/>
          <w:szCs w:val="32"/>
          <w:lang w:eastAsia="zh-CN"/>
        </w:rPr>
        <w:t>3、提高法律服务水平，实现法律服务质和量双层突破。</w:t>
      </w:r>
    </w:p>
    <w:p w14:paraId="6798036C">
      <w:pPr>
        <w:spacing w:line="360" w:lineRule="auto"/>
        <w:ind w:firstLine="561"/>
        <w:rPr>
          <w:rFonts w:ascii="仿宋" w:hAnsi="仿宋" w:eastAsia="仿宋"/>
          <w:sz w:val="32"/>
          <w:szCs w:val="32"/>
          <w:lang w:eastAsia="zh-CN"/>
        </w:rPr>
      </w:pPr>
      <w:r>
        <w:rPr>
          <w:rFonts w:ascii="仿宋" w:hAnsi="仿宋" w:eastAsia="仿宋"/>
          <w:sz w:val="32"/>
          <w:szCs w:val="32"/>
          <w:lang w:eastAsia="zh-CN"/>
        </w:rPr>
        <w:t>4、加强司法行政队伍建设，提高队伍的整体素质。</w:t>
      </w:r>
    </w:p>
    <w:p w14:paraId="6AF77709">
      <w:pPr>
        <w:spacing w:line="360" w:lineRule="auto"/>
        <w:ind w:firstLine="643" w:firstLineChars="200"/>
        <w:rPr>
          <w:rFonts w:ascii="方正楷体_GBK" w:eastAsia="方正楷体_GBK"/>
          <w:b/>
          <w:sz w:val="32"/>
          <w:szCs w:val="32"/>
          <w:lang w:eastAsia="zh-CN"/>
        </w:rPr>
      </w:pPr>
      <w:r>
        <w:rPr>
          <w:rFonts w:hint="eastAsia" w:ascii="方正楷体_GBK" w:eastAsia="方正楷体_GBK"/>
          <w:b/>
          <w:sz w:val="32"/>
          <w:szCs w:val="32"/>
          <w:lang w:eastAsia="zh-CN"/>
        </w:rPr>
        <w:t>职责分类绩效目标：</w:t>
      </w:r>
    </w:p>
    <w:p w14:paraId="2D18B9F1">
      <w:pPr>
        <w:spacing w:line="360" w:lineRule="auto"/>
        <w:ind w:firstLine="561"/>
        <w:rPr>
          <w:rFonts w:ascii="仿宋" w:hAnsi="仿宋" w:eastAsia="仿宋"/>
          <w:sz w:val="32"/>
          <w:szCs w:val="32"/>
          <w:lang w:eastAsia="zh-CN"/>
        </w:rPr>
      </w:pPr>
      <w:r>
        <w:rPr>
          <w:rFonts w:ascii="仿宋" w:hAnsi="仿宋" w:eastAsia="仿宋"/>
          <w:sz w:val="32"/>
          <w:szCs w:val="32"/>
          <w:lang w:eastAsia="zh-CN"/>
        </w:rPr>
        <w:t>2018年曲阳县司法局将进一步围绕全县中心工作和县委重要部署，进行法制宣传教育活动；指导管理全县律师机构、律师、法律顾问工作和公证机构、公证员及公证业务活动；负责全县法律援助工作；指导管理全县人民调解工作、基层司法所建设和基层法律服务工作；组织指导全县四类社区矫正人员的社区矫正工作。</w:t>
      </w:r>
    </w:p>
    <w:p w14:paraId="3E2956E0">
      <w:pPr>
        <w:spacing w:line="360" w:lineRule="auto"/>
        <w:ind w:firstLine="561"/>
        <w:rPr>
          <w:rFonts w:ascii="仿宋" w:hAnsi="仿宋" w:eastAsia="仿宋"/>
          <w:sz w:val="32"/>
          <w:szCs w:val="32"/>
          <w:lang w:eastAsia="zh-CN"/>
        </w:rPr>
      </w:pPr>
      <w:r>
        <w:rPr>
          <w:rFonts w:ascii="仿宋" w:hAnsi="仿宋" w:eastAsia="仿宋"/>
          <w:sz w:val="32"/>
          <w:szCs w:val="32"/>
          <w:lang w:eastAsia="zh-CN"/>
        </w:rPr>
        <w:t>(一)司法行政管理工作</w:t>
      </w:r>
    </w:p>
    <w:p w14:paraId="4218CEA8">
      <w:pPr>
        <w:spacing w:line="360" w:lineRule="auto"/>
        <w:ind w:firstLine="561"/>
        <w:rPr>
          <w:rFonts w:ascii="仿宋" w:hAnsi="仿宋" w:eastAsia="仿宋"/>
          <w:sz w:val="32"/>
          <w:szCs w:val="32"/>
          <w:lang w:eastAsia="zh-CN"/>
        </w:rPr>
      </w:pPr>
      <w:r>
        <w:rPr>
          <w:rFonts w:ascii="仿宋" w:hAnsi="仿宋" w:eastAsia="仿宋"/>
          <w:sz w:val="32"/>
          <w:szCs w:val="32"/>
          <w:lang w:eastAsia="zh-CN"/>
        </w:rPr>
        <w:t>1、开展普法宣传活动。2018年将根据“七五”普法规划制定本年度全县法制宣传、普及法律常识规划并组织实施，组织主题宣传活动，出动宣传车，发放各类明白纸，通过活动的开展，使宣传面达到100%，努力形成法制教育新格局。</w:t>
      </w:r>
    </w:p>
    <w:p w14:paraId="7F6ED85D">
      <w:pPr>
        <w:spacing w:line="360" w:lineRule="auto"/>
        <w:ind w:firstLine="561"/>
        <w:rPr>
          <w:rFonts w:ascii="仿宋" w:hAnsi="仿宋" w:eastAsia="仿宋"/>
          <w:sz w:val="32"/>
          <w:szCs w:val="32"/>
          <w:lang w:eastAsia="zh-CN"/>
        </w:rPr>
      </w:pPr>
      <w:r>
        <w:rPr>
          <w:rFonts w:ascii="仿宋" w:hAnsi="仿宋" w:eastAsia="仿宋"/>
          <w:sz w:val="32"/>
          <w:szCs w:val="32"/>
          <w:lang w:eastAsia="zh-CN"/>
        </w:rPr>
        <w:t xml:space="preserve">   2、开展基层司法工作。2018年计划加强对社区矫正人员监督管理工作，定期开展培训，组织公益劳动，全面掌握社区矫正人员的详细资料和动态，保障社区矫正对象顺利回归社会，降低重新犯罪率。提高人民调解员的工作积极性，加大村级矛盾纠纷排查，把矛盾纠纷化解在基层，避免引起不必要的上访和不稳定因素。加强对村居法律顾问的定期考核制度，法律顾问到村不少于12次，保障各法律顾问充分发挥职能作用，及时做好日常法律咨询工作，普及法律常识，化解社会矛盾，减少纠纷。及时给基层司法所配备自动化设备，保证司法行政系统业务开展。</w:t>
      </w:r>
    </w:p>
    <w:p w14:paraId="32D3F7F3">
      <w:pPr>
        <w:spacing w:line="360" w:lineRule="auto"/>
        <w:ind w:firstLine="561"/>
        <w:rPr>
          <w:rFonts w:ascii="仿宋" w:hAnsi="仿宋" w:eastAsia="仿宋"/>
          <w:sz w:val="32"/>
          <w:szCs w:val="32"/>
          <w:lang w:eastAsia="zh-CN"/>
        </w:rPr>
      </w:pPr>
      <w:r>
        <w:rPr>
          <w:rFonts w:ascii="仿宋" w:hAnsi="仿宋" w:eastAsia="仿宋"/>
          <w:sz w:val="32"/>
          <w:szCs w:val="32"/>
          <w:lang w:eastAsia="zh-CN"/>
        </w:rPr>
        <w:t>3、开展法律援助工作。2018年进一步扩大法律援助覆盖面，制作法律援助宣传品，指定律师办理法律援助案件100件，做到应援尽援，保障困难群众的合法权益；做到法律援助无投诉案件。</w:t>
      </w:r>
    </w:p>
    <w:p w14:paraId="5A22E2DF">
      <w:pPr>
        <w:spacing w:line="360" w:lineRule="auto"/>
        <w:ind w:firstLine="561"/>
        <w:rPr>
          <w:rFonts w:ascii="仿宋" w:hAnsi="仿宋" w:eastAsia="仿宋"/>
          <w:sz w:val="32"/>
          <w:szCs w:val="32"/>
          <w:lang w:eastAsia="zh-CN"/>
        </w:rPr>
      </w:pPr>
      <w:r>
        <w:rPr>
          <w:rFonts w:ascii="仿宋" w:hAnsi="仿宋" w:eastAsia="仿宋"/>
          <w:sz w:val="32"/>
          <w:szCs w:val="32"/>
          <w:lang w:eastAsia="zh-CN"/>
        </w:rPr>
        <w:t>（二）司法政务管理工作</w:t>
      </w:r>
    </w:p>
    <w:p w14:paraId="50A0EF15">
      <w:pPr>
        <w:spacing w:line="360" w:lineRule="auto"/>
        <w:ind w:firstLine="561"/>
        <w:rPr>
          <w:rFonts w:ascii="仿宋" w:hAnsi="仿宋" w:eastAsia="仿宋"/>
          <w:sz w:val="32"/>
          <w:szCs w:val="32"/>
          <w:lang w:eastAsia="zh-CN"/>
        </w:rPr>
      </w:pPr>
      <w:r>
        <w:rPr>
          <w:rFonts w:ascii="仿宋" w:hAnsi="仿宋" w:eastAsia="仿宋"/>
          <w:sz w:val="32"/>
          <w:szCs w:val="32"/>
          <w:lang w:eastAsia="zh-CN"/>
        </w:rPr>
        <w:t xml:space="preserve">    办公用房租赁。由于我单位没有办公用房，为方便群众办事，故租用办公用房。</w:t>
      </w:r>
    </w:p>
    <w:p w14:paraId="4EBE12C0">
      <w:pPr>
        <w:spacing w:line="360" w:lineRule="auto"/>
        <w:rPr>
          <w:rFonts w:asciiTheme="minorEastAsia" w:hAnsiTheme="minorEastAsia" w:eastAsiaTheme="minorEastAsia"/>
          <w:b/>
          <w:sz w:val="32"/>
          <w:szCs w:val="32"/>
          <w:lang w:eastAsia="zh-CN"/>
        </w:rPr>
      </w:pPr>
      <w:r>
        <w:rPr>
          <w:rFonts w:hint="eastAsia" w:ascii="方正黑体_GBK" w:eastAsia="方正黑体_GBK"/>
          <w:sz w:val="28"/>
          <w:lang w:eastAsia="zh-CN"/>
        </w:rPr>
        <w:t xml:space="preserve">   </w:t>
      </w:r>
      <w:r>
        <w:rPr>
          <w:rFonts w:hint="eastAsia" w:asciiTheme="minorEastAsia" w:hAnsiTheme="minorEastAsia" w:eastAsiaTheme="minorEastAsia"/>
          <w:b/>
          <w:sz w:val="28"/>
          <w:lang w:eastAsia="zh-CN"/>
        </w:rPr>
        <w:t xml:space="preserve"> </w:t>
      </w:r>
      <w:r>
        <w:rPr>
          <w:rFonts w:hint="eastAsia" w:asciiTheme="minorEastAsia" w:hAnsiTheme="minorEastAsia" w:eastAsiaTheme="minorEastAsia"/>
          <w:b/>
          <w:sz w:val="32"/>
          <w:szCs w:val="32"/>
          <w:lang w:eastAsia="zh-CN"/>
        </w:rPr>
        <w:t>实现年度发展规划目标的保障措施</w:t>
      </w:r>
    </w:p>
    <w:p w14:paraId="524F1802">
      <w:pPr>
        <w:spacing w:line="360" w:lineRule="auto"/>
        <w:ind w:firstLine="560"/>
        <w:rPr>
          <w:rFonts w:ascii="仿宋" w:hAnsi="仿宋" w:eastAsia="仿宋"/>
          <w:sz w:val="32"/>
          <w:szCs w:val="32"/>
          <w:lang w:eastAsia="zh-CN"/>
        </w:rPr>
      </w:pPr>
      <w:r>
        <w:rPr>
          <w:rFonts w:ascii="仿宋" w:hAnsi="仿宋" w:eastAsia="仿宋"/>
          <w:sz w:val="32"/>
          <w:szCs w:val="32"/>
          <w:lang w:eastAsia="zh-CN"/>
        </w:rPr>
        <w:t>2018年曲阳县司法局为很好的开展普法、律师公证、基层司法、法律援助等业务，确保各项业务能顺利完成绩效目标，根据业务特点制定了一系列保障措施。具体措施如下：</w:t>
      </w:r>
    </w:p>
    <w:p w14:paraId="64DA9488">
      <w:pPr>
        <w:spacing w:line="360" w:lineRule="auto"/>
        <w:ind w:firstLine="560"/>
        <w:rPr>
          <w:rFonts w:ascii="仿宋" w:hAnsi="仿宋" w:eastAsia="仿宋"/>
          <w:sz w:val="32"/>
          <w:szCs w:val="32"/>
          <w:lang w:eastAsia="zh-CN"/>
        </w:rPr>
      </w:pPr>
      <w:r>
        <w:rPr>
          <w:rFonts w:ascii="仿宋" w:hAnsi="仿宋" w:eastAsia="仿宋"/>
          <w:sz w:val="32"/>
          <w:szCs w:val="32"/>
          <w:lang w:eastAsia="zh-CN"/>
        </w:rPr>
        <w:t>一、开展普法宣传工作。拟定全县法制宣传教育规划并组织实施；领导干部和公务员法律考试每年1次，培训不少于4次；组织主题宣传活动3次，发放明白纸不少于1.3万册，出动宣传车不少于50次。</w:t>
      </w:r>
    </w:p>
    <w:p w14:paraId="07692639">
      <w:pPr>
        <w:spacing w:line="360" w:lineRule="auto"/>
        <w:ind w:firstLine="560"/>
        <w:rPr>
          <w:rFonts w:ascii="仿宋" w:hAnsi="仿宋" w:eastAsia="仿宋"/>
          <w:sz w:val="32"/>
          <w:szCs w:val="32"/>
          <w:lang w:eastAsia="zh-CN"/>
        </w:rPr>
      </w:pPr>
      <w:r>
        <w:rPr>
          <w:rFonts w:ascii="仿宋" w:hAnsi="仿宋" w:eastAsia="仿宋"/>
          <w:sz w:val="32"/>
          <w:szCs w:val="32"/>
          <w:lang w:eastAsia="zh-CN"/>
        </w:rPr>
        <w:t>二、开展律师公证管理工作。充分发挥法律顾问作用，及时做好日常法律咨询工作，普及法律常识，化解矛盾纠纷。</w:t>
      </w:r>
    </w:p>
    <w:p w14:paraId="4F131E22">
      <w:pPr>
        <w:spacing w:line="360" w:lineRule="auto"/>
        <w:ind w:firstLine="560"/>
        <w:rPr>
          <w:rFonts w:ascii="仿宋" w:hAnsi="仿宋" w:eastAsia="仿宋"/>
          <w:sz w:val="32"/>
          <w:szCs w:val="32"/>
          <w:lang w:eastAsia="zh-CN"/>
        </w:rPr>
      </w:pPr>
      <w:r>
        <w:rPr>
          <w:rFonts w:ascii="仿宋" w:hAnsi="仿宋" w:eastAsia="仿宋"/>
          <w:sz w:val="32"/>
          <w:szCs w:val="32"/>
          <w:lang w:eastAsia="zh-CN"/>
        </w:rPr>
        <w:t>三、开展基层司法业务。负责全县社区矫正、人民调解、安置帮教、基层法律服务和基层司法所工作。为保证社区矫正业务工作顺利开展，加强社区矫正对象的监督管理和培训，保障社区矫正对象更好地回归社会，减少社会不安定因素；以案定补案件补助的发放，提高人民调解案件的化解率；保证司法行政系统业务开展，购置业务必备的信息化设备；加强对村居法律顾问进行定期考核，保障各法律顾问充分发挥职能作用，及时做好日常法律咨询工作，普及法律常识，化解社会矛盾，减少纠纷。</w:t>
      </w:r>
    </w:p>
    <w:p w14:paraId="579F768F">
      <w:pPr>
        <w:spacing w:line="360" w:lineRule="auto"/>
        <w:ind w:firstLine="560"/>
        <w:rPr>
          <w:rFonts w:ascii="仿宋" w:hAnsi="仿宋" w:eastAsia="仿宋"/>
          <w:sz w:val="32"/>
          <w:szCs w:val="32"/>
          <w:lang w:eastAsia="zh-CN"/>
        </w:rPr>
      </w:pPr>
      <w:r>
        <w:rPr>
          <w:rFonts w:ascii="仿宋" w:hAnsi="仿宋" w:eastAsia="仿宋"/>
          <w:sz w:val="32"/>
          <w:szCs w:val="32"/>
          <w:lang w:eastAsia="zh-CN"/>
        </w:rPr>
        <w:t>四、开展法律援助工作。落实法律援助的法律法规和政策的执行；管理县法律援助机构和法律援助从业人员；组织指导全县社会组织和志愿者开展法律援助工作；办理法律援助案件；管理“12348”法律援助专线。</w:t>
      </w:r>
    </w:p>
    <w:p w14:paraId="0B604811">
      <w:pPr>
        <w:spacing w:line="360" w:lineRule="auto"/>
        <w:ind w:firstLine="560"/>
        <w:rPr>
          <w:rFonts w:ascii="仿宋" w:hAnsi="仿宋" w:eastAsia="仿宋"/>
          <w:sz w:val="32"/>
          <w:szCs w:val="32"/>
          <w:lang w:eastAsia="zh-CN"/>
        </w:rPr>
      </w:pPr>
      <w:r>
        <w:rPr>
          <w:rFonts w:ascii="仿宋" w:hAnsi="仿宋" w:eastAsia="仿宋"/>
          <w:sz w:val="32"/>
          <w:szCs w:val="32"/>
          <w:lang w:eastAsia="zh-CN"/>
        </w:rPr>
        <w:t>五、开展司法医学鉴定工作。拟定全县司法鉴定管理规定和技术规范；完成全县司法鉴定人和司法鉴定机构登记管理工作；负责县级司法鉴定机构的管理工作；开展面向社会的司法鉴定资质管理、质量管理和司法鉴定人继续教育培训。</w:t>
      </w:r>
    </w:p>
    <w:p w14:paraId="3B430B1A">
      <w:pPr>
        <w:spacing w:line="360" w:lineRule="auto"/>
        <w:ind w:firstLine="561"/>
        <w:rPr>
          <w:rFonts w:ascii="仿宋" w:hAnsi="仿宋" w:eastAsia="仿宋"/>
          <w:sz w:val="32"/>
          <w:szCs w:val="32"/>
          <w:lang w:eastAsia="zh-CN"/>
        </w:rPr>
        <w:sectPr>
          <w:footerReference r:id="rId3" w:type="default"/>
          <w:type w:val="continuous"/>
          <w:pgSz w:w="11920" w:h="16840"/>
          <w:pgMar w:top="1500" w:right="1680" w:bottom="280" w:left="1680" w:header="0" w:footer="1090" w:gutter="0"/>
          <w:pgNumType w:start="0"/>
          <w:cols w:space="720" w:num="1"/>
        </w:sectPr>
      </w:pPr>
    </w:p>
    <w:p w14:paraId="74AAC172">
      <w:pPr>
        <w:jc w:val="center"/>
        <w:outlineLvl w:val="0"/>
        <w:rPr>
          <w:rFonts w:ascii="黑体" w:hAnsi="黑体" w:eastAsia="黑体"/>
          <w:b/>
          <w:sz w:val="32"/>
          <w:lang w:eastAsia="zh-CN"/>
        </w:rPr>
      </w:pPr>
      <w:r>
        <w:rPr>
          <w:rFonts w:hint="eastAsia" w:ascii="黑体" w:hAnsi="黑体" w:eastAsia="黑体"/>
          <w:sz w:val="32"/>
          <w:szCs w:val="32"/>
          <w:lang w:eastAsia="zh-CN"/>
        </w:rPr>
        <w:t>二、</w:t>
      </w:r>
      <w:r>
        <w:rPr>
          <w:rFonts w:hint="eastAsia" w:ascii="黑体" w:hAnsi="黑体" w:eastAsia="黑体"/>
          <w:b/>
          <w:sz w:val="32"/>
          <w:lang w:eastAsia="zh-CN"/>
        </w:rPr>
        <w:t>部门职责-工作活动绩效目标</w:t>
      </w:r>
    </w:p>
    <w:p w14:paraId="1BEECF9C">
      <w:pPr>
        <w:spacing w:line="580" w:lineRule="exact"/>
        <w:ind w:left="3255" w:right="3250"/>
        <w:jc w:val="center"/>
        <w:rPr>
          <w:rFonts w:ascii="宋体" w:cs="宋体"/>
          <w:spacing w:val="2"/>
          <w:sz w:val="48"/>
          <w:szCs w:val="48"/>
          <w:lang w:eastAsia="zh-CN"/>
        </w:rPr>
      </w:pPr>
    </w:p>
    <w:tbl>
      <w:tblPr>
        <w:tblStyle w:val="15"/>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536D7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shd w:val="clear" w:color="auto" w:fill="auto"/>
            <w:vAlign w:val="center"/>
          </w:tcPr>
          <w:p w14:paraId="34BB3DD0">
            <w:pPr>
              <w:spacing w:line="300" w:lineRule="exact"/>
              <w:rPr>
                <w:rFonts w:ascii="方正小标宋_GBK" w:eastAsia="方正小标宋_GBK"/>
                <w:sz w:val="24"/>
              </w:rPr>
            </w:pPr>
            <w:r>
              <w:rPr>
                <w:rFonts w:ascii="方正小标宋_GBK" w:eastAsia="方正小标宋_GBK"/>
                <w:sz w:val="24"/>
              </w:rPr>
              <w:t>315</w:t>
            </w:r>
            <w:r>
              <w:rPr>
                <w:rFonts w:hint="eastAsia" w:ascii="方正小标宋_GBK" w:eastAsia="方正小标宋_GBK"/>
                <w:sz w:val="24"/>
              </w:rPr>
              <w:t>曲阳县司法局</w:t>
            </w:r>
          </w:p>
        </w:tc>
        <w:tc>
          <w:tcPr>
            <w:tcW w:w="2948" w:type="dxa"/>
            <w:gridSpan w:val="4"/>
            <w:tcBorders>
              <w:top w:val="single" w:color="FFFFFF" w:sz="6" w:space="0"/>
              <w:left w:val="single" w:color="FFFFFF" w:sz="6" w:space="0"/>
              <w:right w:val="single" w:color="FFFFFF" w:sz="6" w:space="0"/>
            </w:tcBorders>
            <w:shd w:val="clear" w:color="auto" w:fill="auto"/>
            <w:vAlign w:val="center"/>
          </w:tcPr>
          <w:p w14:paraId="44D84D03">
            <w:pPr>
              <w:spacing w:line="300" w:lineRule="exact"/>
              <w:jc w:val="right"/>
              <w:rPr>
                <w:rFonts w:ascii="方正书宋_GBK" w:eastAsia="方正书宋_GBK"/>
                <w:sz w:val="24"/>
              </w:rPr>
            </w:pPr>
            <w:r>
              <w:rPr>
                <w:rFonts w:hint="eastAsia" w:ascii="方正书宋_GBK" w:eastAsia="方正书宋_GBK"/>
                <w:sz w:val="24"/>
              </w:rPr>
              <w:t>单位：万元</w:t>
            </w:r>
          </w:p>
        </w:tc>
      </w:tr>
      <w:tr w14:paraId="3F45C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14:paraId="144EDFE2">
            <w:pPr>
              <w:spacing w:line="300" w:lineRule="exact"/>
              <w:jc w:val="center"/>
              <w:rPr>
                <w:rFonts w:ascii="方正书宋_GBK" w:eastAsia="方正书宋_GBK"/>
                <w:b/>
              </w:rPr>
            </w:pPr>
            <w:r>
              <w:rPr>
                <w:rFonts w:hint="eastAsia" w:ascii="方正书宋_GBK" w:eastAsia="方正书宋_GBK"/>
                <w:b/>
              </w:rPr>
              <w:t>职责活动</w:t>
            </w:r>
          </w:p>
        </w:tc>
        <w:tc>
          <w:tcPr>
            <w:tcW w:w="1276" w:type="dxa"/>
            <w:vMerge w:val="restart"/>
            <w:shd w:val="clear" w:color="auto" w:fill="auto"/>
            <w:vAlign w:val="center"/>
          </w:tcPr>
          <w:p w14:paraId="7A4DCEDA">
            <w:pPr>
              <w:spacing w:line="300" w:lineRule="exact"/>
              <w:jc w:val="center"/>
              <w:rPr>
                <w:rFonts w:ascii="方正书宋_GBK" w:eastAsia="方正书宋_GBK"/>
                <w:b/>
              </w:rPr>
            </w:pPr>
            <w:r>
              <w:rPr>
                <w:rFonts w:hint="eastAsia" w:ascii="方正书宋_GBK" w:eastAsia="方正书宋_GBK"/>
                <w:b/>
              </w:rPr>
              <w:t>年度预算数</w:t>
            </w:r>
          </w:p>
        </w:tc>
        <w:tc>
          <w:tcPr>
            <w:tcW w:w="2976" w:type="dxa"/>
            <w:vMerge w:val="restart"/>
            <w:shd w:val="clear" w:color="auto" w:fill="auto"/>
            <w:vAlign w:val="center"/>
          </w:tcPr>
          <w:p w14:paraId="63CD1D91">
            <w:pPr>
              <w:spacing w:line="300" w:lineRule="exact"/>
              <w:jc w:val="center"/>
              <w:rPr>
                <w:rFonts w:ascii="方正书宋_GBK" w:eastAsia="方正书宋_GBK"/>
                <w:b/>
              </w:rPr>
            </w:pPr>
            <w:r>
              <w:rPr>
                <w:rFonts w:hint="eastAsia" w:ascii="方正书宋_GBK" w:eastAsia="方正书宋_GBK"/>
                <w:b/>
              </w:rPr>
              <w:t>内容描述</w:t>
            </w:r>
          </w:p>
        </w:tc>
        <w:tc>
          <w:tcPr>
            <w:tcW w:w="2976" w:type="dxa"/>
            <w:vMerge w:val="restart"/>
            <w:shd w:val="clear" w:color="auto" w:fill="auto"/>
            <w:vAlign w:val="center"/>
          </w:tcPr>
          <w:p w14:paraId="267AC3BB">
            <w:pPr>
              <w:spacing w:line="300" w:lineRule="exact"/>
              <w:jc w:val="center"/>
              <w:rPr>
                <w:rFonts w:ascii="方正书宋_GBK" w:eastAsia="方正书宋_GBK"/>
                <w:b/>
              </w:rPr>
            </w:pPr>
            <w:r>
              <w:rPr>
                <w:rFonts w:hint="eastAsia" w:ascii="方正书宋_GBK" w:eastAsia="方正书宋_GBK"/>
                <w:b/>
              </w:rPr>
              <w:t>绩效目标</w:t>
            </w:r>
          </w:p>
        </w:tc>
        <w:tc>
          <w:tcPr>
            <w:tcW w:w="1417" w:type="dxa"/>
            <w:vMerge w:val="restart"/>
            <w:shd w:val="clear" w:color="auto" w:fill="auto"/>
            <w:vAlign w:val="center"/>
          </w:tcPr>
          <w:p w14:paraId="2882546C">
            <w:pPr>
              <w:spacing w:line="300" w:lineRule="exact"/>
              <w:jc w:val="center"/>
              <w:rPr>
                <w:rFonts w:ascii="方正书宋_GBK" w:eastAsia="方正书宋_GBK"/>
                <w:b/>
              </w:rPr>
            </w:pPr>
            <w:r>
              <w:rPr>
                <w:rFonts w:hint="eastAsia" w:ascii="方正书宋_GBK" w:eastAsia="方正书宋_GBK"/>
                <w:b/>
              </w:rPr>
              <w:t>绩效指标</w:t>
            </w:r>
          </w:p>
        </w:tc>
        <w:tc>
          <w:tcPr>
            <w:tcW w:w="2948" w:type="dxa"/>
            <w:gridSpan w:val="4"/>
            <w:shd w:val="clear" w:color="auto" w:fill="auto"/>
            <w:vAlign w:val="center"/>
          </w:tcPr>
          <w:p w14:paraId="664013F9">
            <w:pPr>
              <w:spacing w:line="300" w:lineRule="exact"/>
              <w:jc w:val="center"/>
              <w:rPr>
                <w:rFonts w:ascii="方正书宋_GBK" w:eastAsia="方正书宋_GBK"/>
                <w:b/>
              </w:rPr>
            </w:pPr>
            <w:r>
              <w:rPr>
                <w:rFonts w:hint="eastAsia" w:ascii="方正书宋_GBK" w:eastAsia="方正书宋_GBK"/>
                <w:b/>
              </w:rPr>
              <w:t>评价标准</w:t>
            </w:r>
          </w:p>
        </w:tc>
      </w:tr>
      <w:tr w14:paraId="171CB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14:paraId="4FE83FF3">
            <w:pPr>
              <w:spacing w:line="300" w:lineRule="exact"/>
              <w:outlineLvl w:val="0"/>
            </w:pPr>
          </w:p>
        </w:tc>
        <w:tc>
          <w:tcPr>
            <w:tcW w:w="1276" w:type="dxa"/>
            <w:vMerge w:val="continue"/>
            <w:shd w:val="clear" w:color="auto" w:fill="auto"/>
            <w:vAlign w:val="center"/>
          </w:tcPr>
          <w:p w14:paraId="7C42228A">
            <w:pPr>
              <w:spacing w:line="300" w:lineRule="exact"/>
              <w:outlineLvl w:val="0"/>
            </w:pPr>
          </w:p>
        </w:tc>
        <w:tc>
          <w:tcPr>
            <w:tcW w:w="2976" w:type="dxa"/>
            <w:vMerge w:val="continue"/>
            <w:shd w:val="clear" w:color="auto" w:fill="auto"/>
            <w:vAlign w:val="center"/>
          </w:tcPr>
          <w:p w14:paraId="5CBE154F">
            <w:pPr>
              <w:spacing w:line="300" w:lineRule="exact"/>
              <w:outlineLvl w:val="0"/>
            </w:pPr>
          </w:p>
        </w:tc>
        <w:tc>
          <w:tcPr>
            <w:tcW w:w="2976" w:type="dxa"/>
            <w:vMerge w:val="continue"/>
            <w:shd w:val="clear" w:color="auto" w:fill="auto"/>
            <w:vAlign w:val="center"/>
          </w:tcPr>
          <w:p w14:paraId="6158D106">
            <w:pPr>
              <w:spacing w:line="300" w:lineRule="exact"/>
              <w:outlineLvl w:val="0"/>
            </w:pPr>
          </w:p>
        </w:tc>
        <w:tc>
          <w:tcPr>
            <w:tcW w:w="1417" w:type="dxa"/>
            <w:vMerge w:val="continue"/>
            <w:shd w:val="clear" w:color="auto" w:fill="auto"/>
            <w:vAlign w:val="center"/>
          </w:tcPr>
          <w:p w14:paraId="460CA445">
            <w:pPr>
              <w:spacing w:line="300" w:lineRule="exact"/>
              <w:outlineLvl w:val="0"/>
            </w:pPr>
          </w:p>
        </w:tc>
        <w:tc>
          <w:tcPr>
            <w:tcW w:w="737" w:type="dxa"/>
            <w:shd w:val="clear" w:color="auto" w:fill="auto"/>
            <w:vAlign w:val="center"/>
          </w:tcPr>
          <w:p w14:paraId="2FFF1DF1">
            <w:pPr>
              <w:spacing w:line="300" w:lineRule="exact"/>
              <w:jc w:val="center"/>
              <w:rPr>
                <w:rFonts w:ascii="方正书宋_GBK" w:eastAsia="方正书宋_GBK"/>
                <w:b/>
              </w:rPr>
            </w:pPr>
            <w:r>
              <w:rPr>
                <w:rFonts w:hint="eastAsia" w:ascii="方正书宋_GBK" w:eastAsia="方正书宋_GBK"/>
                <w:b/>
              </w:rPr>
              <w:t>优</w:t>
            </w:r>
          </w:p>
        </w:tc>
        <w:tc>
          <w:tcPr>
            <w:tcW w:w="737" w:type="dxa"/>
            <w:shd w:val="clear" w:color="auto" w:fill="auto"/>
            <w:vAlign w:val="center"/>
          </w:tcPr>
          <w:p w14:paraId="5465867E">
            <w:pPr>
              <w:spacing w:line="300" w:lineRule="exact"/>
              <w:jc w:val="center"/>
              <w:rPr>
                <w:rFonts w:ascii="方正书宋_GBK" w:eastAsia="方正书宋_GBK"/>
                <w:b/>
              </w:rPr>
            </w:pPr>
            <w:r>
              <w:rPr>
                <w:rFonts w:hint="eastAsia" w:ascii="方正书宋_GBK" w:eastAsia="方正书宋_GBK"/>
                <w:b/>
              </w:rPr>
              <w:t>良</w:t>
            </w:r>
          </w:p>
        </w:tc>
        <w:tc>
          <w:tcPr>
            <w:tcW w:w="737" w:type="dxa"/>
            <w:shd w:val="clear" w:color="auto" w:fill="auto"/>
            <w:vAlign w:val="center"/>
          </w:tcPr>
          <w:p w14:paraId="5F970FF7">
            <w:pPr>
              <w:spacing w:line="300" w:lineRule="exact"/>
              <w:jc w:val="center"/>
              <w:rPr>
                <w:rFonts w:ascii="方正书宋_GBK" w:eastAsia="方正书宋_GBK"/>
                <w:b/>
              </w:rPr>
            </w:pPr>
            <w:r>
              <w:rPr>
                <w:rFonts w:hint="eastAsia" w:ascii="方正书宋_GBK" w:eastAsia="方正书宋_GBK"/>
                <w:b/>
              </w:rPr>
              <w:t>中</w:t>
            </w:r>
          </w:p>
        </w:tc>
        <w:tc>
          <w:tcPr>
            <w:tcW w:w="737" w:type="dxa"/>
            <w:shd w:val="clear" w:color="auto" w:fill="auto"/>
            <w:vAlign w:val="center"/>
          </w:tcPr>
          <w:p w14:paraId="1C534ECA">
            <w:pPr>
              <w:spacing w:line="300" w:lineRule="exact"/>
              <w:jc w:val="center"/>
              <w:rPr>
                <w:rFonts w:ascii="方正书宋_GBK" w:eastAsia="方正书宋_GBK"/>
                <w:b/>
              </w:rPr>
            </w:pPr>
            <w:r>
              <w:rPr>
                <w:rFonts w:hint="eastAsia" w:ascii="方正书宋_GBK" w:eastAsia="方正书宋_GBK"/>
                <w:b/>
              </w:rPr>
              <w:t>差</w:t>
            </w:r>
          </w:p>
        </w:tc>
      </w:tr>
      <w:tr w14:paraId="6B73D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2F12A3D">
            <w:pPr>
              <w:spacing w:line="300" w:lineRule="exact"/>
              <w:rPr>
                <w:rFonts w:ascii="方正书宋_GBK" w:eastAsia="方正书宋_GBK"/>
                <w:b/>
              </w:rPr>
            </w:pPr>
            <w:r>
              <w:rPr>
                <w:rFonts w:hint="eastAsia" w:ascii="方正书宋_GBK" w:eastAsia="方正书宋_GBK"/>
                <w:b/>
              </w:rPr>
              <w:t>一、司法行政管理</w:t>
            </w:r>
          </w:p>
        </w:tc>
        <w:tc>
          <w:tcPr>
            <w:tcW w:w="1276" w:type="dxa"/>
            <w:shd w:val="clear" w:color="auto" w:fill="auto"/>
            <w:vAlign w:val="center"/>
          </w:tcPr>
          <w:p w14:paraId="3BE0D984">
            <w:pPr>
              <w:spacing w:line="300" w:lineRule="exact"/>
              <w:rPr>
                <w:rFonts w:ascii="方正书宋_GBK" w:eastAsia="方正书宋_GBK"/>
              </w:rPr>
            </w:pPr>
            <w:r>
              <w:rPr>
                <w:rFonts w:ascii="方正书宋_GBK" w:eastAsia="方正书宋_GBK"/>
              </w:rPr>
              <w:t>163.06</w:t>
            </w:r>
          </w:p>
        </w:tc>
        <w:tc>
          <w:tcPr>
            <w:tcW w:w="2976" w:type="dxa"/>
            <w:shd w:val="clear" w:color="auto" w:fill="auto"/>
            <w:vAlign w:val="center"/>
          </w:tcPr>
          <w:p w14:paraId="004DC147">
            <w:pPr>
              <w:spacing w:line="300" w:lineRule="exact"/>
              <w:rPr>
                <w:rFonts w:ascii="方正书宋_GBK" w:eastAsia="方正书宋_GBK"/>
                <w:lang w:eastAsia="zh-CN"/>
              </w:rPr>
            </w:pPr>
            <w:r>
              <w:rPr>
                <w:rFonts w:hint="eastAsia" w:ascii="方正书宋_GBK" w:eastAsia="方正书宋_GBK"/>
                <w:lang w:eastAsia="zh-CN"/>
              </w:rPr>
              <w:t>贯彻落实国家司法行政工作方针政策；拟订有关规章，制定全县司法行政中长期规划并组织实施。</w:t>
            </w:r>
          </w:p>
        </w:tc>
        <w:tc>
          <w:tcPr>
            <w:tcW w:w="2976" w:type="dxa"/>
            <w:shd w:val="clear" w:color="auto" w:fill="auto"/>
            <w:vAlign w:val="center"/>
          </w:tcPr>
          <w:p w14:paraId="6C17B388">
            <w:pPr>
              <w:spacing w:line="300" w:lineRule="exact"/>
              <w:rPr>
                <w:rFonts w:ascii="方正书宋_GBK" w:eastAsia="方正书宋_GBK"/>
                <w:lang w:eastAsia="zh-CN"/>
              </w:rPr>
            </w:pPr>
            <w:r>
              <w:rPr>
                <w:rFonts w:hint="eastAsia" w:ascii="方正书宋_GBK" w:eastAsia="方正书宋_GBK"/>
                <w:lang w:eastAsia="zh-CN"/>
              </w:rPr>
              <w:t>提升全县司法行政管理水平</w:t>
            </w:r>
          </w:p>
        </w:tc>
        <w:tc>
          <w:tcPr>
            <w:tcW w:w="1417" w:type="dxa"/>
            <w:shd w:val="clear" w:color="auto" w:fill="auto"/>
            <w:vAlign w:val="center"/>
          </w:tcPr>
          <w:p w14:paraId="44D01D80">
            <w:pPr>
              <w:spacing w:line="300" w:lineRule="exact"/>
              <w:rPr>
                <w:rFonts w:ascii="方正书宋_GBK" w:eastAsia="方正书宋_GBK"/>
                <w:lang w:eastAsia="zh-CN"/>
              </w:rPr>
            </w:pPr>
          </w:p>
        </w:tc>
        <w:tc>
          <w:tcPr>
            <w:tcW w:w="737" w:type="dxa"/>
            <w:shd w:val="clear" w:color="auto" w:fill="auto"/>
            <w:vAlign w:val="center"/>
          </w:tcPr>
          <w:p w14:paraId="68E59E13">
            <w:pPr>
              <w:spacing w:line="300" w:lineRule="exact"/>
              <w:jc w:val="center"/>
              <w:rPr>
                <w:rFonts w:ascii="方正书宋_GBK" w:eastAsia="方正书宋_GBK"/>
                <w:lang w:eastAsia="zh-CN"/>
              </w:rPr>
            </w:pPr>
          </w:p>
        </w:tc>
        <w:tc>
          <w:tcPr>
            <w:tcW w:w="737" w:type="dxa"/>
            <w:shd w:val="clear" w:color="auto" w:fill="auto"/>
            <w:vAlign w:val="center"/>
          </w:tcPr>
          <w:p w14:paraId="75092F3F">
            <w:pPr>
              <w:spacing w:line="300" w:lineRule="exact"/>
              <w:jc w:val="center"/>
              <w:rPr>
                <w:rFonts w:ascii="方正书宋_GBK" w:eastAsia="方正书宋_GBK"/>
                <w:lang w:eastAsia="zh-CN"/>
              </w:rPr>
            </w:pPr>
          </w:p>
        </w:tc>
        <w:tc>
          <w:tcPr>
            <w:tcW w:w="737" w:type="dxa"/>
            <w:shd w:val="clear" w:color="auto" w:fill="auto"/>
            <w:vAlign w:val="center"/>
          </w:tcPr>
          <w:p w14:paraId="6BA8BBA5">
            <w:pPr>
              <w:spacing w:line="300" w:lineRule="exact"/>
              <w:jc w:val="center"/>
              <w:rPr>
                <w:rFonts w:ascii="方正书宋_GBK" w:eastAsia="方正书宋_GBK"/>
                <w:lang w:eastAsia="zh-CN"/>
              </w:rPr>
            </w:pPr>
          </w:p>
        </w:tc>
        <w:tc>
          <w:tcPr>
            <w:tcW w:w="737" w:type="dxa"/>
            <w:shd w:val="clear" w:color="auto" w:fill="auto"/>
            <w:vAlign w:val="center"/>
          </w:tcPr>
          <w:p w14:paraId="43604A69">
            <w:pPr>
              <w:spacing w:line="300" w:lineRule="exact"/>
              <w:jc w:val="center"/>
              <w:rPr>
                <w:rFonts w:ascii="方正书宋_GBK" w:eastAsia="方正书宋_GBK"/>
                <w:lang w:eastAsia="zh-CN"/>
              </w:rPr>
            </w:pPr>
          </w:p>
        </w:tc>
      </w:tr>
      <w:tr w14:paraId="0CCEF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3AFDB5F1">
            <w:pPr>
              <w:spacing w:line="300" w:lineRule="exact"/>
              <w:rPr>
                <w:rFonts w:ascii="方正书宋_GBK" w:eastAsia="方正书宋_GBK"/>
                <w:b/>
              </w:rPr>
            </w:pPr>
            <w:r>
              <w:rPr>
                <w:rFonts w:hint="eastAsia" w:ascii="方正书宋_GBK" w:eastAsia="方正书宋_GBK"/>
                <w:b/>
                <w:lang w:eastAsia="zh-CN"/>
              </w:rPr>
              <w:t>　　</w:t>
            </w:r>
            <w:r>
              <w:rPr>
                <w:rFonts w:ascii="方正书宋_GBK" w:eastAsia="方正书宋_GBK"/>
                <w:b/>
              </w:rPr>
              <w:t>1</w:t>
            </w:r>
            <w:r>
              <w:rPr>
                <w:rFonts w:hint="eastAsia" w:ascii="方正书宋_GBK" w:eastAsia="方正书宋_GBK"/>
                <w:b/>
              </w:rPr>
              <w:t>、普法宣传</w:t>
            </w:r>
          </w:p>
        </w:tc>
        <w:tc>
          <w:tcPr>
            <w:tcW w:w="1276" w:type="dxa"/>
            <w:vMerge w:val="restart"/>
            <w:shd w:val="clear" w:color="auto" w:fill="auto"/>
            <w:vAlign w:val="center"/>
          </w:tcPr>
          <w:p w14:paraId="6FE234CD">
            <w:pPr>
              <w:spacing w:line="300" w:lineRule="exact"/>
              <w:rPr>
                <w:rFonts w:ascii="方正书宋_GBK" w:eastAsia="方正书宋_GBK"/>
              </w:rPr>
            </w:pPr>
            <w:r>
              <w:rPr>
                <w:rFonts w:ascii="方正书宋_GBK" w:eastAsia="方正书宋_GBK"/>
              </w:rPr>
              <w:t>18.00</w:t>
            </w:r>
          </w:p>
        </w:tc>
        <w:tc>
          <w:tcPr>
            <w:tcW w:w="2976" w:type="dxa"/>
            <w:vMerge w:val="restart"/>
            <w:shd w:val="clear" w:color="auto" w:fill="auto"/>
            <w:vAlign w:val="center"/>
          </w:tcPr>
          <w:p w14:paraId="47CFE738">
            <w:pPr>
              <w:spacing w:line="300" w:lineRule="exact"/>
              <w:rPr>
                <w:rFonts w:ascii="方正书宋_GBK" w:eastAsia="方正书宋_GBK"/>
                <w:lang w:eastAsia="zh-CN"/>
              </w:rPr>
            </w:pPr>
            <w:r>
              <w:rPr>
                <w:rFonts w:hint="eastAsia" w:ascii="方正书宋_GBK" w:eastAsia="方正书宋_GBK"/>
                <w:lang w:eastAsia="zh-CN"/>
              </w:rPr>
              <w:t>拟订全县法制宣传教育规划并组织实施；开展全县法制宣传、依法治理工作；开展法制宣传报道；组织全县司法宣传和新闻发布；承担县法制教育领导小组办公室工作。</w:t>
            </w:r>
          </w:p>
        </w:tc>
        <w:tc>
          <w:tcPr>
            <w:tcW w:w="2976" w:type="dxa"/>
            <w:vMerge w:val="restart"/>
            <w:shd w:val="clear" w:color="auto" w:fill="auto"/>
            <w:vAlign w:val="center"/>
          </w:tcPr>
          <w:p w14:paraId="7CE511AF">
            <w:pPr>
              <w:spacing w:line="300" w:lineRule="exact"/>
              <w:rPr>
                <w:rFonts w:ascii="方正书宋_GBK" w:eastAsia="方正书宋_GBK"/>
                <w:lang w:eastAsia="zh-CN"/>
              </w:rPr>
            </w:pPr>
            <w:r>
              <w:rPr>
                <w:rFonts w:hint="eastAsia" w:ascii="方正书宋_GBK" w:eastAsia="方正书宋_GBK"/>
                <w:lang w:eastAsia="zh-CN"/>
              </w:rPr>
              <w:t>提高全县人民法律意识和法律素质，增强法治化管理水平，促进全县民主与法制建设。</w:t>
            </w:r>
          </w:p>
        </w:tc>
        <w:tc>
          <w:tcPr>
            <w:tcW w:w="1417" w:type="dxa"/>
            <w:shd w:val="clear" w:color="auto" w:fill="auto"/>
            <w:vAlign w:val="center"/>
          </w:tcPr>
          <w:p w14:paraId="2F3E7540">
            <w:pPr>
              <w:spacing w:line="300" w:lineRule="exact"/>
              <w:rPr>
                <w:rFonts w:ascii="方正书宋_GBK" w:eastAsia="方正书宋_GBK"/>
              </w:rPr>
            </w:pPr>
            <w:r>
              <w:rPr>
                <w:rFonts w:hint="eastAsia" w:ascii="方正书宋_GBK" w:eastAsia="方正书宋_GBK"/>
              </w:rPr>
              <w:t>普法考核通过率</w:t>
            </w:r>
          </w:p>
        </w:tc>
        <w:tc>
          <w:tcPr>
            <w:tcW w:w="737" w:type="dxa"/>
            <w:shd w:val="clear" w:color="auto" w:fill="auto"/>
            <w:vAlign w:val="center"/>
          </w:tcPr>
          <w:p w14:paraId="755C3389">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3C5987D5">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85%</w:t>
            </w:r>
          </w:p>
        </w:tc>
        <w:tc>
          <w:tcPr>
            <w:tcW w:w="737" w:type="dxa"/>
            <w:shd w:val="clear" w:color="auto" w:fill="auto"/>
            <w:vAlign w:val="center"/>
          </w:tcPr>
          <w:p w14:paraId="7C01F3FF">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23D70B7E">
            <w:pPr>
              <w:spacing w:line="300" w:lineRule="exact"/>
              <w:jc w:val="center"/>
              <w:rPr>
                <w:rFonts w:ascii="方正书宋_GBK" w:eastAsia="方正书宋_GBK"/>
              </w:rPr>
            </w:pPr>
            <w:r>
              <w:rPr>
                <w:rFonts w:ascii="方正书宋_GBK" w:eastAsia="方正书宋_GBK"/>
              </w:rPr>
              <w:t>&lt;80%</w:t>
            </w:r>
          </w:p>
        </w:tc>
      </w:tr>
      <w:tr w14:paraId="22F2E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D21A8C2">
            <w:pPr>
              <w:spacing w:line="300" w:lineRule="exact"/>
              <w:rPr>
                <w:rFonts w:ascii="方正书宋_GBK" w:eastAsia="方正书宋_GBK"/>
                <w:b/>
              </w:rPr>
            </w:pPr>
          </w:p>
        </w:tc>
        <w:tc>
          <w:tcPr>
            <w:tcW w:w="1276" w:type="dxa"/>
            <w:vMerge w:val="continue"/>
            <w:shd w:val="clear" w:color="auto" w:fill="auto"/>
            <w:vAlign w:val="center"/>
          </w:tcPr>
          <w:p w14:paraId="569CB99D">
            <w:pPr>
              <w:spacing w:line="300" w:lineRule="exact"/>
              <w:rPr>
                <w:rFonts w:ascii="方正书宋_GBK" w:eastAsia="方正书宋_GBK"/>
              </w:rPr>
            </w:pPr>
          </w:p>
        </w:tc>
        <w:tc>
          <w:tcPr>
            <w:tcW w:w="2976" w:type="dxa"/>
            <w:vMerge w:val="continue"/>
            <w:shd w:val="clear" w:color="auto" w:fill="auto"/>
            <w:vAlign w:val="center"/>
          </w:tcPr>
          <w:p w14:paraId="4255ADE3">
            <w:pPr>
              <w:spacing w:line="300" w:lineRule="exact"/>
              <w:rPr>
                <w:rFonts w:ascii="方正书宋_GBK" w:eastAsia="方正书宋_GBK"/>
              </w:rPr>
            </w:pPr>
          </w:p>
        </w:tc>
        <w:tc>
          <w:tcPr>
            <w:tcW w:w="2976" w:type="dxa"/>
            <w:vMerge w:val="continue"/>
            <w:shd w:val="clear" w:color="auto" w:fill="auto"/>
            <w:vAlign w:val="center"/>
          </w:tcPr>
          <w:p w14:paraId="4410AAAF">
            <w:pPr>
              <w:spacing w:line="300" w:lineRule="exact"/>
              <w:rPr>
                <w:rFonts w:ascii="方正书宋_GBK" w:eastAsia="方正书宋_GBK"/>
              </w:rPr>
            </w:pPr>
          </w:p>
        </w:tc>
        <w:tc>
          <w:tcPr>
            <w:tcW w:w="1417" w:type="dxa"/>
            <w:shd w:val="clear" w:color="auto" w:fill="auto"/>
            <w:vAlign w:val="center"/>
          </w:tcPr>
          <w:p w14:paraId="41A590B3">
            <w:pPr>
              <w:spacing w:line="300" w:lineRule="exact"/>
              <w:rPr>
                <w:rFonts w:ascii="方正书宋_GBK" w:eastAsia="方正书宋_GBK"/>
              </w:rPr>
            </w:pPr>
            <w:r>
              <w:rPr>
                <w:rFonts w:hint="eastAsia" w:ascii="方正书宋_GBK" w:eastAsia="方正书宋_GBK"/>
              </w:rPr>
              <w:t>网络舆情预警数量</w:t>
            </w:r>
          </w:p>
        </w:tc>
        <w:tc>
          <w:tcPr>
            <w:tcW w:w="737" w:type="dxa"/>
            <w:shd w:val="clear" w:color="auto" w:fill="auto"/>
            <w:vAlign w:val="center"/>
          </w:tcPr>
          <w:p w14:paraId="0AED0C6F">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6283C504">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68C9C061">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75%</w:t>
            </w:r>
          </w:p>
        </w:tc>
        <w:tc>
          <w:tcPr>
            <w:tcW w:w="737" w:type="dxa"/>
            <w:shd w:val="clear" w:color="auto" w:fill="auto"/>
            <w:vAlign w:val="center"/>
          </w:tcPr>
          <w:p w14:paraId="1BEFC4DA">
            <w:pPr>
              <w:spacing w:line="300" w:lineRule="exact"/>
              <w:jc w:val="center"/>
              <w:rPr>
                <w:rFonts w:ascii="方正书宋_GBK" w:eastAsia="方正书宋_GBK"/>
              </w:rPr>
            </w:pPr>
            <w:r>
              <w:rPr>
                <w:rFonts w:ascii="方正书宋_GBK" w:eastAsia="方正书宋_GBK"/>
              </w:rPr>
              <w:t>&lt;70%</w:t>
            </w:r>
          </w:p>
        </w:tc>
      </w:tr>
      <w:tr w14:paraId="0AE6A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325A4FC">
            <w:pPr>
              <w:spacing w:line="300" w:lineRule="exact"/>
              <w:rPr>
                <w:rFonts w:ascii="方正书宋_GBK" w:eastAsia="方正书宋_GBK"/>
                <w:b/>
              </w:rPr>
            </w:pPr>
          </w:p>
        </w:tc>
        <w:tc>
          <w:tcPr>
            <w:tcW w:w="1276" w:type="dxa"/>
            <w:vMerge w:val="continue"/>
            <w:shd w:val="clear" w:color="auto" w:fill="auto"/>
            <w:vAlign w:val="center"/>
          </w:tcPr>
          <w:p w14:paraId="56587AAA">
            <w:pPr>
              <w:spacing w:line="300" w:lineRule="exact"/>
              <w:rPr>
                <w:rFonts w:ascii="方正书宋_GBK" w:eastAsia="方正书宋_GBK"/>
              </w:rPr>
            </w:pPr>
          </w:p>
        </w:tc>
        <w:tc>
          <w:tcPr>
            <w:tcW w:w="2976" w:type="dxa"/>
            <w:vMerge w:val="continue"/>
            <w:shd w:val="clear" w:color="auto" w:fill="auto"/>
            <w:vAlign w:val="center"/>
          </w:tcPr>
          <w:p w14:paraId="0819ED9B">
            <w:pPr>
              <w:spacing w:line="300" w:lineRule="exact"/>
              <w:rPr>
                <w:rFonts w:ascii="方正书宋_GBK" w:eastAsia="方正书宋_GBK"/>
              </w:rPr>
            </w:pPr>
          </w:p>
        </w:tc>
        <w:tc>
          <w:tcPr>
            <w:tcW w:w="2976" w:type="dxa"/>
            <w:vMerge w:val="continue"/>
            <w:shd w:val="clear" w:color="auto" w:fill="auto"/>
            <w:vAlign w:val="center"/>
          </w:tcPr>
          <w:p w14:paraId="354E0BB1">
            <w:pPr>
              <w:spacing w:line="300" w:lineRule="exact"/>
              <w:rPr>
                <w:rFonts w:ascii="方正书宋_GBK" w:eastAsia="方正书宋_GBK"/>
              </w:rPr>
            </w:pPr>
          </w:p>
        </w:tc>
        <w:tc>
          <w:tcPr>
            <w:tcW w:w="1417" w:type="dxa"/>
            <w:shd w:val="clear" w:color="auto" w:fill="auto"/>
            <w:vAlign w:val="center"/>
          </w:tcPr>
          <w:p w14:paraId="3075AE49">
            <w:pPr>
              <w:spacing w:line="300" w:lineRule="exact"/>
              <w:rPr>
                <w:rFonts w:ascii="方正书宋_GBK" w:eastAsia="方正书宋_GBK"/>
                <w:lang w:eastAsia="zh-CN"/>
              </w:rPr>
            </w:pPr>
            <w:r>
              <w:rPr>
                <w:rFonts w:hint="eastAsia" w:ascii="方正书宋_GBK" w:eastAsia="方正书宋_GBK"/>
                <w:lang w:eastAsia="zh-CN"/>
              </w:rPr>
              <w:t>宣传资料印刷册数（册）</w:t>
            </w:r>
          </w:p>
        </w:tc>
        <w:tc>
          <w:tcPr>
            <w:tcW w:w="737" w:type="dxa"/>
            <w:shd w:val="clear" w:color="auto" w:fill="auto"/>
            <w:vAlign w:val="center"/>
          </w:tcPr>
          <w:p w14:paraId="2A510968">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2000</w:t>
            </w:r>
          </w:p>
        </w:tc>
        <w:tc>
          <w:tcPr>
            <w:tcW w:w="737" w:type="dxa"/>
            <w:shd w:val="clear" w:color="auto" w:fill="auto"/>
            <w:vAlign w:val="center"/>
          </w:tcPr>
          <w:p w14:paraId="70465B5B">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1800</w:t>
            </w:r>
          </w:p>
        </w:tc>
        <w:tc>
          <w:tcPr>
            <w:tcW w:w="737" w:type="dxa"/>
            <w:shd w:val="clear" w:color="auto" w:fill="auto"/>
            <w:vAlign w:val="center"/>
          </w:tcPr>
          <w:p w14:paraId="3AB162D8">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1500</w:t>
            </w:r>
          </w:p>
        </w:tc>
        <w:tc>
          <w:tcPr>
            <w:tcW w:w="737" w:type="dxa"/>
            <w:shd w:val="clear" w:color="auto" w:fill="auto"/>
            <w:vAlign w:val="center"/>
          </w:tcPr>
          <w:p w14:paraId="76CF8504">
            <w:pPr>
              <w:spacing w:line="300" w:lineRule="exact"/>
              <w:jc w:val="center"/>
              <w:rPr>
                <w:rFonts w:ascii="方正书宋_GBK" w:eastAsia="方正书宋_GBK"/>
              </w:rPr>
            </w:pPr>
            <w:r>
              <w:rPr>
                <w:rFonts w:ascii="方正书宋_GBK" w:eastAsia="方正书宋_GBK"/>
              </w:rPr>
              <w:t>&lt;1500</w:t>
            </w:r>
          </w:p>
        </w:tc>
      </w:tr>
      <w:tr w14:paraId="6804E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9FEEA25">
            <w:pPr>
              <w:spacing w:line="300" w:lineRule="exact"/>
              <w:rPr>
                <w:rFonts w:ascii="方正书宋_GBK" w:eastAsia="方正书宋_GBK"/>
                <w:b/>
              </w:rPr>
            </w:pPr>
          </w:p>
        </w:tc>
        <w:tc>
          <w:tcPr>
            <w:tcW w:w="1276" w:type="dxa"/>
            <w:vMerge w:val="continue"/>
            <w:shd w:val="clear" w:color="auto" w:fill="auto"/>
            <w:vAlign w:val="center"/>
          </w:tcPr>
          <w:p w14:paraId="6BE3B640">
            <w:pPr>
              <w:spacing w:line="300" w:lineRule="exact"/>
              <w:rPr>
                <w:rFonts w:ascii="方正书宋_GBK" w:eastAsia="方正书宋_GBK"/>
              </w:rPr>
            </w:pPr>
          </w:p>
        </w:tc>
        <w:tc>
          <w:tcPr>
            <w:tcW w:w="2976" w:type="dxa"/>
            <w:vMerge w:val="continue"/>
            <w:shd w:val="clear" w:color="auto" w:fill="auto"/>
            <w:vAlign w:val="center"/>
          </w:tcPr>
          <w:p w14:paraId="3A373CC4">
            <w:pPr>
              <w:spacing w:line="300" w:lineRule="exact"/>
              <w:rPr>
                <w:rFonts w:ascii="方正书宋_GBK" w:eastAsia="方正书宋_GBK"/>
              </w:rPr>
            </w:pPr>
          </w:p>
        </w:tc>
        <w:tc>
          <w:tcPr>
            <w:tcW w:w="2976" w:type="dxa"/>
            <w:vMerge w:val="continue"/>
            <w:shd w:val="clear" w:color="auto" w:fill="auto"/>
            <w:vAlign w:val="center"/>
          </w:tcPr>
          <w:p w14:paraId="7B9A94B1">
            <w:pPr>
              <w:spacing w:line="300" w:lineRule="exact"/>
              <w:rPr>
                <w:rFonts w:ascii="方正书宋_GBK" w:eastAsia="方正书宋_GBK"/>
              </w:rPr>
            </w:pPr>
          </w:p>
        </w:tc>
        <w:tc>
          <w:tcPr>
            <w:tcW w:w="1417" w:type="dxa"/>
            <w:shd w:val="clear" w:color="auto" w:fill="auto"/>
            <w:vAlign w:val="center"/>
          </w:tcPr>
          <w:p w14:paraId="5CC50B53">
            <w:pPr>
              <w:spacing w:line="300" w:lineRule="exact"/>
              <w:rPr>
                <w:rFonts w:ascii="方正书宋_GBK" w:eastAsia="方正书宋_GBK"/>
                <w:lang w:eastAsia="zh-CN"/>
              </w:rPr>
            </w:pPr>
            <w:r>
              <w:rPr>
                <w:rFonts w:hint="eastAsia" w:ascii="方正书宋_GBK" w:eastAsia="方正书宋_GBK"/>
                <w:lang w:eastAsia="zh-CN"/>
              </w:rPr>
              <w:t>网络舆情分析报告数量</w:t>
            </w:r>
          </w:p>
        </w:tc>
        <w:tc>
          <w:tcPr>
            <w:tcW w:w="737" w:type="dxa"/>
            <w:shd w:val="clear" w:color="auto" w:fill="auto"/>
            <w:vAlign w:val="center"/>
          </w:tcPr>
          <w:p w14:paraId="57E2B4EF">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7F2E1178">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14:paraId="00CDAECA">
            <w:pPr>
              <w:spacing w:line="300" w:lineRule="exact"/>
              <w:jc w:val="center"/>
              <w:rPr>
                <w:rFonts w:ascii="方正书宋_GBK" w:eastAsia="方正书宋_GBK"/>
              </w:rPr>
            </w:pPr>
            <w:r>
              <w:rPr>
                <w:rFonts w:ascii="方正书宋_GBK" w:eastAsia="方正书宋_GBK"/>
              </w:rPr>
              <w:t>75%</w:t>
            </w:r>
          </w:p>
        </w:tc>
        <w:tc>
          <w:tcPr>
            <w:tcW w:w="737" w:type="dxa"/>
            <w:shd w:val="clear" w:color="auto" w:fill="auto"/>
            <w:vAlign w:val="center"/>
          </w:tcPr>
          <w:p w14:paraId="52ECDACC">
            <w:pPr>
              <w:spacing w:line="300" w:lineRule="exact"/>
              <w:jc w:val="center"/>
              <w:rPr>
                <w:rFonts w:ascii="方正书宋_GBK" w:eastAsia="方正书宋_GBK"/>
              </w:rPr>
            </w:pPr>
            <w:r>
              <w:rPr>
                <w:rFonts w:ascii="方正书宋_GBK" w:eastAsia="方正书宋_GBK"/>
              </w:rPr>
              <w:t>70%</w:t>
            </w:r>
          </w:p>
        </w:tc>
      </w:tr>
      <w:tr w14:paraId="28AF2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961479A">
            <w:pPr>
              <w:spacing w:line="300" w:lineRule="exact"/>
              <w:rPr>
                <w:rFonts w:ascii="方正书宋_GBK" w:eastAsia="方正书宋_GBK"/>
                <w:b/>
              </w:rPr>
            </w:pPr>
          </w:p>
        </w:tc>
        <w:tc>
          <w:tcPr>
            <w:tcW w:w="1276" w:type="dxa"/>
            <w:vMerge w:val="continue"/>
            <w:shd w:val="clear" w:color="auto" w:fill="auto"/>
            <w:vAlign w:val="center"/>
          </w:tcPr>
          <w:p w14:paraId="0E3ACD96">
            <w:pPr>
              <w:spacing w:line="300" w:lineRule="exact"/>
              <w:rPr>
                <w:rFonts w:ascii="方正书宋_GBK" w:eastAsia="方正书宋_GBK"/>
              </w:rPr>
            </w:pPr>
          </w:p>
        </w:tc>
        <w:tc>
          <w:tcPr>
            <w:tcW w:w="2976" w:type="dxa"/>
            <w:vMerge w:val="continue"/>
            <w:shd w:val="clear" w:color="auto" w:fill="auto"/>
            <w:vAlign w:val="center"/>
          </w:tcPr>
          <w:p w14:paraId="1932CF1A">
            <w:pPr>
              <w:spacing w:line="300" w:lineRule="exact"/>
              <w:rPr>
                <w:rFonts w:ascii="方正书宋_GBK" w:eastAsia="方正书宋_GBK"/>
              </w:rPr>
            </w:pPr>
          </w:p>
        </w:tc>
        <w:tc>
          <w:tcPr>
            <w:tcW w:w="2976" w:type="dxa"/>
            <w:vMerge w:val="continue"/>
            <w:shd w:val="clear" w:color="auto" w:fill="auto"/>
            <w:vAlign w:val="center"/>
          </w:tcPr>
          <w:p w14:paraId="5F1D7A36">
            <w:pPr>
              <w:spacing w:line="300" w:lineRule="exact"/>
              <w:rPr>
                <w:rFonts w:ascii="方正书宋_GBK" w:eastAsia="方正书宋_GBK"/>
              </w:rPr>
            </w:pPr>
          </w:p>
        </w:tc>
        <w:tc>
          <w:tcPr>
            <w:tcW w:w="1417" w:type="dxa"/>
            <w:shd w:val="clear" w:color="auto" w:fill="auto"/>
            <w:vAlign w:val="center"/>
          </w:tcPr>
          <w:p w14:paraId="412F442A">
            <w:pPr>
              <w:spacing w:line="300" w:lineRule="exact"/>
              <w:rPr>
                <w:rFonts w:ascii="方正书宋_GBK" w:eastAsia="方正书宋_GBK"/>
                <w:lang w:eastAsia="zh-CN"/>
              </w:rPr>
            </w:pPr>
            <w:r>
              <w:rPr>
                <w:rFonts w:hint="eastAsia" w:ascii="方正书宋_GBK" w:eastAsia="方正书宋_GBK"/>
                <w:lang w:eastAsia="zh-CN"/>
              </w:rPr>
              <w:t>组织主题宣传活动场次</w:t>
            </w:r>
            <w:r>
              <w:rPr>
                <w:rFonts w:ascii="方正书宋_GBK" w:eastAsia="方正书宋_GBK"/>
                <w:lang w:eastAsia="zh-CN"/>
              </w:rPr>
              <w:t>(</w:t>
            </w:r>
            <w:r>
              <w:rPr>
                <w:rFonts w:hint="eastAsia" w:ascii="方正书宋_GBK" w:eastAsia="方正书宋_GBK"/>
                <w:lang w:eastAsia="zh-CN"/>
              </w:rPr>
              <w:t>次）</w:t>
            </w:r>
          </w:p>
        </w:tc>
        <w:tc>
          <w:tcPr>
            <w:tcW w:w="737" w:type="dxa"/>
            <w:shd w:val="clear" w:color="auto" w:fill="auto"/>
            <w:vAlign w:val="center"/>
          </w:tcPr>
          <w:p w14:paraId="6FDD6318">
            <w:pPr>
              <w:spacing w:line="300" w:lineRule="exact"/>
              <w:jc w:val="center"/>
              <w:rPr>
                <w:rFonts w:ascii="方正书宋_GBK" w:eastAsia="方正书宋_GBK"/>
              </w:rPr>
            </w:pPr>
            <w:r>
              <w:rPr>
                <w:rFonts w:ascii="方正书宋_GBK" w:eastAsia="方正书宋_GBK"/>
              </w:rPr>
              <w:t>3</w:t>
            </w:r>
          </w:p>
        </w:tc>
        <w:tc>
          <w:tcPr>
            <w:tcW w:w="737" w:type="dxa"/>
            <w:shd w:val="clear" w:color="auto" w:fill="auto"/>
            <w:vAlign w:val="center"/>
          </w:tcPr>
          <w:p w14:paraId="2231658A">
            <w:pPr>
              <w:spacing w:line="300" w:lineRule="exact"/>
              <w:jc w:val="center"/>
              <w:rPr>
                <w:rFonts w:ascii="方正书宋_GBK" w:eastAsia="方正书宋_GBK"/>
              </w:rPr>
            </w:pPr>
            <w:r>
              <w:rPr>
                <w:rFonts w:ascii="方正书宋_GBK" w:eastAsia="方正书宋_GBK"/>
              </w:rPr>
              <w:t>2</w:t>
            </w:r>
          </w:p>
        </w:tc>
        <w:tc>
          <w:tcPr>
            <w:tcW w:w="737" w:type="dxa"/>
            <w:shd w:val="clear" w:color="auto" w:fill="auto"/>
            <w:vAlign w:val="center"/>
          </w:tcPr>
          <w:p w14:paraId="4AE399D9">
            <w:pPr>
              <w:spacing w:line="300" w:lineRule="exact"/>
              <w:jc w:val="center"/>
              <w:rPr>
                <w:rFonts w:ascii="方正书宋_GBK" w:eastAsia="方正书宋_GBK"/>
              </w:rPr>
            </w:pPr>
            <w:r>
              <w:rPr>
                <w:rFonts w:ascii="方正书宋_GBK" w:eastAsia="方正书宋_GBK"/>
              </w:rPr>
              <w:t>1</w:t>
            </w:r>
          </w:p>
        </w:tc>
        <w:tc>
          <w:tcPr>
            <w:tcW w:w="737" w:type="dxa"/>
            <w:shd w:val="clear" w:color="auto" w:fill="auto"/>
            <w:vAlign w:val="center"/>
          </w:tcPr>
          <w:p w14:paraId="7ABE7F9A">
            <w:pPr>
              <w:spacing w:line="300" w:lineRule="exact"/>
              <w:jc w:val="center"/>
              <w:rPr>
                <w:rFonts w:ascii="方正书宋_GBK" w:eastAsia="方正书宋_GBK"/>
              </w:rPr>
            </w:pPr>
            <w:r>
              <w:rPr>
                <w:rFonts w:ascii="方正书宋_GBK" w:eastAsia="方正书宋_GBK"/>
              </w:rPr>
              <w:t>0</w:t>
            </w:r>
          </w:p>
        </w:tc>
      </w:tr>
      <w:tr w14:paraId="44D62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641F803F">
            <w:pPr>
              <w:spacing w:line="300" w:lineRule="exact"/>
              <w:rPr>
                <w:rFonts w:ascii="方正书宋_GBK" w:eastAsia="方正书宋_GBK"/>
                <w:b/>
              </w:rPr>
            </w:pPr>
          </w:p>
        </w:tc>
        <w:tc>
          <w:tcPr>
            <w:tcW w:w="1276" w:type="dxa"/>
            <w:vMerge w:val="continue"/>
            <w:shd w:val="clear" w:color="auto" w:fill="auto"/>
            <w:vAlign w:val="center"/>
          </w:tcPr>
          <w:p w14:paraId="7C751034">
            <w:pPr>
              <w:spacing w:line="300" w:lineRule="exact"/>
              <w:rPr>
                <w:rFonts w:ascii="方正书宋_GBK" w:eastAsia="方正书宋_GBK"/>
              </w:rPr>
            </w:pPr>
          </w:p>
        </w:tc>
        <w:tc>
          <w:tcPr>
            <w:tcW w:w="2976" w:type="dxa"/>
            <w:vMerge w:val="continue"/>
            <w:shd w:val="clear" w:color="auto" w:fill="auto"/>
            <w:vAlign w:val="center"/>
          </w:tcPr>
          <w:p w14:paraId="3B4022DF">
            <w:pPr>
              <w:spacing w:line="300" w:lineRule="exact"/>
              <w:rPr>
                <w:rFonts w:ascii="方正书宋_GBK" w:eastAsia="方正书宋_GBK"/>
              </w:rPr>
            </w:pPr>
          </w:p>
        </w:tc>
        <w:tc>
          <w:tcPr>
            <w:tcW w:w="2976" w:type="dxa"/>
            <w:vMerge w:val="continue"/>
            <w:shd w:val="clear" w:color="auto" w:fill="auto"/>
            <w:vAlign w:val="center"/>
          </w:tcPr>
          <w:p w14:paraId="180DAAB3">
            <w:pPr>
              <w:spacing w:line="300" w:lineRule="exact"/>
              <w:rPr>
                <w:rFonts w:ascii="方正书宋_GBK" w:eastAsia="方正书宋_GBK"/>
              </w:rPr>
            </w:pPr>
          </w:p>
        </w:tc>
        <w:tc>
          <w:tcPr>
            <w:tcW w:w="1417" w:type="dxa"/>
            <w:shd w:val="clear" w:color="auto" w:fill="auto"/>
            <w:vAlign w:val="center"/>
          </w:tcPr>
          <w:p w14:paraId="5EDDF5CE">
            <w:pPr>
              <w:spacing w:line="300" w:lineRule="exact"/>
              <w:rPr>
                <w:rFonts w:ascii="方正书宋_GBK" w:eastAsia="方正书宋_GBK"/>
              </w:rPr>
            </w:pPr>
            <w:r>
              <w:rPr>
                <w:rFonts w:hint="eastAsia" w:ascii="方正书宋_GBK" w:eastAsia="方正书宋_GBK"/>
              </w:rPr>
              <w:t>网络舆情处置率</w:t>
            </w:r>
          </w:p>
        </w:tc>
        <w:tc>
          <w:tcPr>
            <w:tcW w:w="737" w:type="dxa"/>
            <w:shd w:val="clear" w:color="auto" w:fill="auto"/>
            <w:vAlign w:val="center"/>
          </w:tcPr>
          <w:p w14:paraId="6C3777AA">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517996BB">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36B81546">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85%</w:t>
            </w:r>
          </w:p>
        </w:tc>
        <w:tc>
          <w:tcPr>
            <w:tcW w:w="737" w:type="dxa"/>
            <w:shd w:val="clear" w:color="auto" w:fill="auto"/>
            <w:vAlign w:val="center"/>
          </w:tcPr>
          <w:p w14:paraId="318A1874">
            <w:pPr>
              <w:spacing w:line="300" w:lineRule="exact"/>
              <w:jc w:val="center"/>
              <w:rPr>
                <w:rFonts w:ascii="方正书宋_GBK" w:eastAsia="方正书宋_GBK"/>
              </w:rPr>
            </w:pPr>
            <w:r>
              <w:rPr>
                <w:rFonts w:ascii="方正书宋_GBK" w:eastAsia="方正书宋_GBK"/>
              </w:rPr>
              <w:t>&lt;85%</w:t>
            </w:r>
          </w:p>
        </w:tc>
      </w:tr>
      <w:tr w14:paraId="1D87F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0DF3754E">
            <w:pPr>
              <w:spacing w:line="300" w:lineRule="exact"/>
              <w:rPr>
                <w:rFonts w:ascii="方正书宋_GBK" w:eastAsia="方正书宋_GBK"/>
                <w:b/>
              </w:rPr>
            </w:pPr>
          </w:p>
        </w:tc>
        <w:tc>
          <w:tcPr>
            <w:tcW w:w="1276" w:type="dxa"/>
            <w:vMerge w:val="continue"/>
            <w:shd w:val="clear" w:color="auto" w:fill="auto"/>
            <w:vAlign w:val="center"/>
          </w:tcPr>
          <w:p w14:paraId="4A2E4F4E">
            <w:pPr>
              <w:spacing w:line="300" w:lineRule="exact"/>
              <w:rPr>
                <w:rFonts w:ascii="方正书宋_GBK" w:eastAsia="方正书宋_GBK"/>
              </w:rPr>
            </w:pPr>
          </w:p>
        </w:tc>
        <w:tc>
          <w:tcPr>
            <w:tcW w:w="2976" w:type="dxa"/>
            <w:vMerge w:val="continue"/>
            <w:shd w:val="clear" w:color="auto" w:fill="auto"/>
            <w:vAlign w:val="center"/>
          </w:tcPr>
          <w:p w14:paraId="75112BD4">
            <w:pPr>
              <w:spacing w:line="300" w:lineRule="exact"/>
              <w:rPr>
                <w:rFonts w:ascii="方正书宋_GBK" w:eastAsia="方正书宋_GBK"/>
              </w:rPr>
            </w:pPr>
          </w:p>
        </w:tc>
        <w:tc>
          <w:tcPr>
            <w:tcW w:w="2976" w:type="dxa"/>
            <w:vMerge w:val="continue"/>
            <w:shd w:val="clear" w:color="auto" w:fill="auto"/>
            <w:vAlign w:val="center"/>
          </w:tcPr>
          <w:p w14:paraId="253AF7F9">
            <w:pPr>
              <w:spacing w:line="300" w:lineRule="exact"/>
              <w:rPr>
                <w:rFonts w:ascii="方正书宋_GBK" w:eastAsia="方正书宋_GBK"/>
              </w:rPr>
            </w:pPr>
          </w:p>
        </w:tc>
        <w:tc>
          <w:tcPr>
            <w:tcW w:w="1417" w:type="dxa"/>
            <w:shd w:val="clear" w:color="auto" w:fill="auto"/>
            <w:vAlign w:val="center"/>
          </w:tcPr>
          <w:p w14:paraId="5892C8E0">
            <w:pPr>
              <w:spacing w:line="300" w:lineRule="exact"/>
              <w:rPr>
                <w:rFonts w:ascii="方正书宋_GBK" w:eastAsia="方正书宋_GBK"/>
              </w:rPr>
            </w:pPr>
            <w:r>
              <w:rPr>
                <w:rFonts w:hint="eastAsia" w:ascii="方正书宋_GBK" w:eastAsia="方正书宋_GBK"/>
              </w:rPr>
              <w:t>普法考核覆盖人数</w:t>
            </w:r>
          </w:p>
        </w:tc>
        <w:tc>
          <w:tcPr>
            <w:tcW w:w="737" w:type="dxa"/>
            <w:shd w:val="clear" w:color="auto" w:fill="auto"/>
            <w:vAlign w:val="center"/>
          </w:tcPr>
          <w:p w14:paraId="0C6F835B">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3DDF71B0">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14:paraId="7DCECFAD">
            <w:pPr>
              <w:spacing w:line="300" w:lineRule="exact"/>
              <w:jc w:val="center"/>
              <w:rPr>
                <w:rFonts w:ascii="方正书宋_GBK" w:eastAsia="方正书宋_GBK"/>
              </w:rPr>
            </w:pPr>
            <w:r>
              <w:rPr>
                <w:rFonts w:ascii="方正书宋_GBK" w:eastAsia="方正书宋_GBK"/>
              </w:rPr>
              <w:t>75%</w:t>
            </w:r>
          </w:p>
        </w:tc>
        <w:tc>
          <w:tcPr>
            <w:tcW w:w="737" w:type="dxa"/>
            <w:shd w:val="clear" w:color="auto" w:fill="auto"/>
            <w:vAlign w:val="center"/>
          </w:tcPr>
          <w:p w14:paraId="4D7D193B">
            <w:pPr>
              <w:spacing w:line="300" w:lineRule="exact"/>
              <w:jc w:val="center"/>
              <w:rPr>
                <w:rFonts w:ascii="方正书宋_GBK" w:eastAsia="方正书宋_GBK"/>
              </w:rPr>
            </w:pPr>
            <w:r>
              <w:rPr>
                <w:rFonts w:ascii="方正书宋_GBK" w:eastAsia="方正书宋_GBK"/>
              </w:rPr>
              <w:t>70%</w:t>
            </w:r>
          </w:p>
        </w:tc>
      </w:tr>
      <w:tr w14:paraId="39DF0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692DE5D6">
            <w:pPr>
              <w:spacing w:line="300" w:lineRule="exact"/>
              <w:rPr>
                <w:rFonts w:ascii="方正书宋_GBK" w:eastAsia="方正书宋_GBK"/>
                <w:b/>
              </w:rPr>
            </w:pPr>
            <w:r>
              <w:rPr>
                <w:rFonts w:hint="eastAsia" w:ascii="方正书宋_GBK" w:eastAsia="方正书宋_GBK"/>
                <w:b/>
              </w:rPr>
              <w:t>　　</w:t>
            </w:r>
            <w:r>
              <w:rPr>
                <w:rFonts w:ascii="方正书宋_GBK" w:eastAsia="方正书宋_GBK"/>
                <w:b/>
              </w:rPr>
              <w:t>2</w:t>
            </w:r>
            <w:r>
              <w:rPr>
                <w:rFonts w:hint="eastAsia" w:ascii="方正书宋_GBK" w:eastAsia="方正书宋_GBK"/>
                <w:b/>
              </w:rPr>
              <w:t>、律师公证管理</w:t>
            </w:r>
          </w:p>
        </w:tc>
        <w:tc>
          <w:tcPr>
            <w:tcW w:w="1276" w:type="dxa"/>
            <w:vMerge w:val="restart"/>
            <w:shd w:val="clear" w:color="auto" w:fill="auto"/>
            <w:vAlign w:val="center"/>
          </w:tcPr>
          <w:p w14:paraId="28DF8676">
            <w:pPr>
              <w:spacing w:line="300" w:lineRule="exact"/>
              <w:rPr>
                <w:rFonts w:ascii="方正书宋_GBK" w:eastAsia="方正书宋_GBK"/>
              </w:rPr>
            </w:pPr>
          </w:p>
        </w:tc>
        <w:tc>
          <w:tcPr>
            <w:tcW w:w="2976" w:type="dxa"/>
            <w:vMerge w:val="restart"/>
            <w:shd w:val="clear" w:color="auto" w:fill="auto"/>
            <w:vAlign w:val="center"/>
          </w:tcPr>
          <w:p w14:paraId="7D692B00">
            <w:pPr>
              <w:spacing w:line="300" w:lineRule="exact"/>
              <w:rPr>
                <w:rFonts w:ascii="方正书宋_GBK" w:eastAsia="方正书宋_GBK"/>
                <w:lang w:eastAsia="zh-CN"/>
              </w:rPr>
            </w:pPr>
            <w:r>
              <w:rPr>
                <w:rFonts w:hint="eastAsia" w:ascii="方正书宋_GBK" w:eastAsia="方正书宋_GBK"/>
                <w:lang w:eastAsia="zh-CN"/>
              </w:rPr>
              <w:t>开展律师公证工作并承担相应责任。</w:t>
            </w:r>
          </w:p>
        </w:tc>
        <w:tc>
          <w:tcPr>
            <w:tcW w:w="2976" w:type="dxa"/>
            <w:vMerge w:val="restart"/>
            <w:shd w:val="clear" w:color="auto" w:fill="auto"/>
            <w:vAlign w:val="center"/>
          </w:tcPr>
          <w:p w14:paraId="5ECA134B">
            <w:pPr>
              <w:spacing w:line="300" w:lineRule="exact"/>
              <w:rPr>
                <w:rFonts w:ascii="方正书宋_GBK" w:eastAsia="方正书宋_GBK"/>
                <w:lang w:eastAsia="zh-CN"/>
              </w:rPr>
            </w:pPr>
            <w:r>
              <w:rPr>
                <w:rFonts w:hint="eastAsia" w:ascii="方正书宋_GBK" w:eastAsia="方正书宋_GBK"/>
                <w:lang w:eastAsia="zh-CN"/>
              </w:rPr>
              <w:t>充分发挥法律服务职能，规范律师、公证行业管理。</w:t>
            </w:r>
          </w:p>
        </w:tc>
        <w:tc>
          <w:tcPr>
            <w:tcW w:w="1417" w:type="dxa"/>
            <w:shd w:val="clear" w:color="auto" w:fill="auto"/>
            <w:vAlign w:val="center"/>
          </w:tcPr>
          <w:p w14:paraId="41F434FC">
            <w:pPr>
              <w:spacing w:line="300" w:lineRule="exact"/>
              <w:rPr>
                <w:rFonts w:ascii="方正书宋_GBK" w:eastAsia="方正书宋_GBK"/>
                <w:lang w:eastAsia="zh-CN"/>
              </w:rPr>
            </w:pPr>
            <w:r>
              <w:rPr>
                <w:rFonts w:hint="eastAsia" w:ascii="方正书宋_GBK" w:eastAsia="方正书宋_GBK"/>
                <w:lang w:eastAsia="zh-CN"/>
              </w:rPr>
              <w:t>提供法律咨询数量（宗）</w:t>
            </w:r>
          </w:p>
        </w:tc>
        <w:tc>
          <w:tcPr>
            <w:tcW w:w="737" w:type="dxa"/>
            <w:shd w:val="clear" w:color="auto" w:fill="auto"/>
            <w:vAlign w:val="center"/>
          </w:tcPr>
          <w:p w14:paraId="0B4FC147">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50</w:t>
            </w:r>
          </w:p>
        </w:tc>
        <w:tc>
          <w:tcPr>
            <w:tcW w:w="737" w:type="dxa"/>
            <w:shd w:val="clear" w:color="auto" w:fill="auto"/>
            <w:vAlign w:val="center"/>
          </w:tcPr>
          <w:p w14:paraId="46D94B47">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45</w:t>
            </w:r>
          </w:p>
        </w:tc>
        <w:tc>
          <w:tcPr>
            <w:tcW w:w="737" w:type="dxa"/>
            <w:shd w:val="clear" w:color="auto" w:fill="auto"/>
            <w:vAlign w:val="center"/>
          </w:tcPr>
          <w:p w14:paraId="1EF6A324">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40</w:t>
            </w:r>
          </w:p>
        </w:tc>
        <w:tc>
          <w:tcPr>
            <w:tcW w:w="737" w:type="dxa"/>
            <w:shd w:val="clear" w:color="auto" w:fill="auto"/>
            <w:vAlign w:val="center"/>
          </w:tcPr>
          <w:p w14:paraId="00028A94">
            <w:pPr>
              <w:spacing w:line="300" w:lineRule="exact"/>
              <w:jc w:val="center"/>
              <w:rPr>
                <w:rFonts w:ascii="方正书宋_GBK" w:eastAsia="方正书宋_GBK"/>
              </w:rPr>
            </w:pPr>
            <w:r>
              <w:rPr>
                <w:rFonts w:ascii="方正书宋_GBK" w:eastAsia="方正书宋_GBK"/>
              </w:rPr>
              <w:t>&lt;40</w:t>
            </w:r>
          </w:p>
        </w:tc>
      </w:tr>
      <w:tr w14:paraId="1EBE2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4181EB22">
            <w:pPr>
              <w:spacing w:line="300" w:lineRule="exact"/>
              <w:rPr>
                <w:rFonts w:ascii="方正书宋_GBK" w:eastAsia="方正书宋_GBK"/>
                <w:b/>
              </w:rPr>
            </w:pPr>
          </w:p>
        </w:tc>
        <w:tc>
          <w:tcPr>
            <w:tcW w:w="1276" w:type="dxa"/>
            <w:vMerge w:val="continue"/>
            <w:shd w:val="clear" w:color="auto" w:fill="auto"/>
            <w:vAlign w:val="center"/>
          </w:tcPr>
          <w:p w14:paraId="5A7DD133">
            <w:pPr>
              <w:spacing w:line="300" w:lineRule="exact"/>
              <w:rPr>
                <w:rFonts w:ascii="方正书宋_GBK" w:eastAsia="方正书宋_GBK"/>
              </w:rPr>
            </w:pPr>
          </w:p>
        </w:tc>
        <w:tc>
          <w:tcPr>
            <w:tcW w:w="2976" w:type="dxa"/>
            <w:vMerge w:val="continue"/>
            <w:shd w:val="clear" w:color="auto" w:fill="auto"/>
            <w:vAlign w:val="center"/>
          </w:tcPr>
          <w:p w14:paraId="3BC954E5">
            <w:pPr>
              <w:spacing w:line="300" w:lineRule="exact"/>
              <w:rPr>
                <w:rFonts w:ascii="方正书宋_GBK" w:eastAsia="方正书宋_GBK"/>
              </w:rPr>
            </w:pPr>
          </w:p>
        </w:tc>
        <w:tc>
          <w:tcPr>
            <w:tcW w:w="2976" w:type="dxa"/>
            <w:vMerge w:val="continue"/>
            <w:shd w:val="clear" w:color="auto" w:fill="auto"/>
            <w:vAlign w:val="center"/>
          </w:tcPr>
          <w:p w14:paraId="0461841D">
            <w:pPr>
              <w:spacing w:line="300" w:lineRule="exact"/>
              <w:rPr>
                <w:rFonts w:ascii="方正书宋_GBK" w:eastAsia="方正书宋_GBK"/>
              </w:rPr>
            </w:pPr>
          </w:p>
        </w:tc>
        <w:tc>
          <w:tcPr>
            <w:tcW w:w="1417" w:type="dxa"/>
            <w:shd w:val="clear" w:color="auto" w:fill="auto"/>
            <w:vAlign w:val="center"/>
          </w:tcPr>
          <w:p w14:paraId="6FF2A3FD">
            <w:pPr>
              <w:spacing w:line="300" w:lineRule="exact"/>
              <w:rPr>
                <w:rFonts w:ascii="方正书宋_GBK" w:eastAsia="方正书宋_GBK"/>
              </w:rPr>
            </w:pPr>
            <w:r>
              <w:rPr>
                <w:rFonts w:hint="eastAsia" w:ascii="方正书宋_GBK" w:eastAsia="方正书宋_GBK"/>
              </w:rPr>
              <w:t>年检机构满意率</w:t>
            </w:r>
          </w:p>
        </w:tc>
        <w:tc>
          <w:tcPr>
            <w:tcW w:w="737" w:type="dxa"/>
            <w:shd w:val="clear" w:color="auto" w:fill="auto"/>
            <w:vAlign w:val="center"/>
          </w:tcPr>
          <w:p w14:paraId="043568D8">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43012AE0">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25676744">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85%</w:t>
            </w:r>
          </w:p>
        </w:tc>
        <w:tc>
          <w:tcPr>
            <w:tcW w:w="737" w:type="dxa"/>
            <w:shd w:val="clear" w:color="auto" w:fill="auto"/>
            <w:vAlign w:val="center"/>
          </w:tcPr>
          <w:p w14:paraId="7FA9BDE6">
            <w:pPr>
              <w:spacing w:line="300" w:lineRule="exact"/>
              <w:jc w:val="center"/>
              <w:rPr>
                <w:rFonts w:ascii="方正书宋_GBK" w:eastAsia="方正书宋_GBK"/>
              </w:rPr>
            </w:pPr>
            <w:r>
              <w:rPr>
                <w:rFonts w:ascii="方正书宋_GBK" w:eastAsia="方正书宋_GBK"/>
              </w:rPr>
              <w:t>&lt;85%</w:t>
            </w:r>
          </w:p>
        </w:tc>
      </w:tr>
      <w:tr w14:paraId="24960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E6F7B20">
            <w:pPr>
              <w:spacing w:line="300" w:lineRule="exact"/>
              <w:rPr>
                <w:rFonts w:ascii="方正书宋_GBK" w:eastAsia="方正书宋_GBK"/>
                <w:b/>
              </w:rPr>
            </w:pPr>
          </w:p>
        </w:tc>
        <w:tc>
          <w:tcPr>
            <w:tcW w:w="1276" w:type="dxa"/>
            <w:vMerge w:val="continue"/>
            <w:shd w:val="clear" w:color="auto" w:fill="auto"/>
            <w:vAlign w:val="center"/>
          </w:tcPr>
          <w:p w14:paraId="12ECBD13">
            <w:pPr>
              <w:spacing w:line="300" w:lineRule="exact"/>
              <w:rPr>
                <w:rFonts w:ascii="方正书宋_GBK" w:eastAsia="方正书宋_GBK"/>
              </w:rPr>
            </w:pPr>
          </w:p>
        </w:tc>
        <w:tc>
          <w:tcPr>
            <w:tcW w:w="2976" w:type="dxa"/>
            <w:vMerge w:val="continue"/>
            <w:shd w:val="clear" w:color="auto" w:fill="auto"/>
            <w:vAlign w:val="center"/>
          </w:tcPr>
          <w:p w14:paraId="46FECA07">
            <w:pPr>
              <w:spacing w:line="300" w:lineRule="exact"/>
              <w:rPr>
                <w:rFonts w:ascii="方正书宋_GBK" w:eastAsia="方正书宋_GBK"/>
              </w:rPr>
            </w:pPr>
          </w:p>
        </w:tc>
        <w:tc>
          <w:tcPr>
            <w:tcW w:w="2976" w:type="dxa"/>
            <w:vMerge w:val="continue"/>
            <w:shd w:val="clear" w:color="auto" w:fill="auto"/>
            <w:vAlign w:val="center"/>
          </w:tcPr>
          <w:p w14:paraId="088D784A">
            <w:pPr>
              <w:spacing w:line="300" w:lineRule="exact"/>
              <w:rPr>
                <w:rFonts w:ascii="方正书宋_GBK" w:eastAsia="方正书宋_GBK"/>
              </w:rPr>
            </w:pPr>
          </w:p>
        </w:tc>
        <w:tc>
          <w:tcPr>
            <w:tcW w:w="1417" w:type="dxa"/>
            <w:shd w:val="clear" w:color="auto" w:fill="auto"/>
            <w:vAlign w:val="center"/>
          </w:tcPr>
          <w:p w14:paraId="242DB5BC">
            <w:pPr>
              <w:spacing w:line="300" w:lineRule="exact"/>
              <w:rPr>
                <w:rFonts w:ascii="方正书宋_GBK" w:eastAsia="方正书宋_GBK"/>
              </w:rPr>
            </w:pPr>
            <w:r>
              <w:rPr>
                <w:rFonts w:hint="eastAsia" w:ascii="方正书宋_GBK" w:eastAsia="方正书宋_GBK"/>
              </w:rPr>
              <w:t>机构年检率</w:t>
            </w:r>
          </w:p>
        </w:tc>
        <w:tc>
          <w:tcPr>
            <w:tcW w:w="737" w:type="dxa"/>
            <w:shd w:val="clear" w:color="auto" w:fill="auto"/>
            <w:vAlign w:val="center"/>
          </w:tcPr>
          <w:p w14:paraId="4AA6AB58">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99%</w:t>
            </w:r>
          </w:p>
        </w:tc>
        <w:tc>
          <w:tcPr>
            <w:tcW w:w="737" w:type="dxa"/>
            <w:shd w:val="clear" w:color="auto" w:fill="auto"/>
            <w:vAlign w:val="center"/>
          </w:tcPr>
          <w:p w14:paraId="0D27CBC4">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96%</w:t>
            </w:r>
          </w:p>
        </w:tc>
        <w:tc>
          <w:tcPr>
            <w:tcW w:w="737" w:type="dxa"/>
            <w:shd w:val="clear" w:color="auto" w:fill="auto"/>
            <w:vAlign w:val="center"/>
          </w:tcPr>
          <w:p w14:paraId="029E005E">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93%</w:t>
            </w:r>
          </w:p>
        </w:tc>
        <w:tc>
          <w:tcPr>
            <w:tcW w:w="737" w:type="dxa"/>
            <w:shd w:val="clear" w:color="auto" w:fill="auto"/>
            <w:vAlign w:val="center"/>
          </w:tcPr>
          <w:p w14:paraId="64720282">
            <w:pPr>
              <w:spacing w:line="300" w:lineRule="exact"/>
              <w:jc w:val="center"/>
              <w:rPr>
                <w:rFonts w:ascii="方正书宋_GBK" w:eastAsia="方正书宋_GBK"/>
              </w:rPr>
            </w:pPr>
            <w:r>
              <w:rPr>
                <w:rFonts w:ascii="方正书宋_GBK" w:eastAsia="方正书宋_GBK"/>
              </w:rPr>
              <w:t>&lt;93%</w:t>
            </w:r>
          </w:p>
        </w:tc>
      </w:tr>
      <w:tr w14:paraId="0F320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188E378B">
            <w:pPr>
              <w:spacing w:line="300" w:lineRule="exact"/>
              <w:rPr>
                <w:rFonts w:ascii="方正书宋_GBK" w:eastAsia="方正书宋_GBK"/>
                <w:b/>
              </w:rPr>
            </w:pPr>
            <w:r>
              <w:rPr>
                <w:rFonts w:hint="eastAsia" w:ascii="方正书宋_GBK" w:eastAsia="方正书宋_GBK"/>
                <w:b/>
              </w:rPr>
              <w:t>　　</w:t>
            </w:r>
            <w:r>
              <w:rPr>
                <w:rFonts w:ascii="方正书宋_GBK" w:eastAsia="方正书宋_GBK"/>
                <w:b/>
              </w:rPr>
              <w:t>3</w:t>
            </w:r>
            <w:r>
              <w:rPr>
                <w:rFonts w:hint="eastAsia" w:ascii="方正书宋_GBK" w:eastAsia="方正书宋_GBK"/>
                <w:b/>
              </w:rPr>
              <w:t>、基层司法业务</w:t>
            </w:r>
          </w:p>
        </w:tc>
        <w:tc>
          <w:tcPr>
            <w:tcW w:w="1276" w:type="dxa"/>
            <w:vMerge w:val="restart"/>
            <w:shd w:val="clear" w:color="auto" w:fill="auto"/>
            <w:vAlign w:val="center"/>
          </w:tcPr>
          <w:p w14:paraId="572496E5">
            <w:pPr>
              <w:spacing w:line="300" w:lineRule="exact"/>
              <w:rPr>
                <w:rFonts w:ascii="方正书宋_GBK" w:eastAsia="方正书宋_GBK"/>
              </w:rPr>
            </w:pPr>
            <w:r>
              <w:rPr>
                <w:rFonts w:ascii="方正书宋_GBK" w:eastAsia="方正书宋_GBK"/>
              </w:rPr>
              <w:t>131.06</w:t>
            </w:r>
          </w:p>
        </w:tc>
        <w:tc>
          <w:tcPr>
            <w:tcW w:w="2976" w:type="dxa"/>
            <w:vMerge w:val="restart"/>
            <w:shd w:val="clear" w:color="auto" w:fill="auto"/>
            <w:vAlign w:val="center"/>
          </w:tcPr>
          <w:p w14:paraId="44EEB9D5">
            <w:pPr>
              <w:spacing w:line="300" w:lineRule="exact"/>
              <w:rPr>
                <w:rFonts w:ascii="方正书宋_GBK" w:eastAsia="方正书宋_GBK"/>
                <w:lang w:eastAsia="zh-CN"/>
              </w:rPr>
            </w:pPr>
            <w:r>
              <w:rPr>
                <w:rFonts w:hint="eastAsia" w:ascii="方正书宋_GBK" w:eastAsia="方正书宋_GBK"/>
                <w:lang w:eastAsia="zh-CN"/>
              </w:rPr>
              <w:t>负责全县社区矫正、人民调解、安置帮教、基层法律服务和基层司法所工作；会同人民法院指导人民陪审员工作；指导人民调解员协会工作；承担县安置帮教办公室、县社区矫正办公室的日常工作；</w:t>
            </w:r>
          </w:p>
        </w:tc>
        <w:tc>
          <w:tcPr>
            <w:tcW w:w="2976" w:type="dxa"/>
            <w:vMerge w:val="restart"/>
            <w:shd w:val="clear" w:color="auto" w:fill="auto"/>
            <w:vAlign w:val="center"/>
          </w:tcPr>
          <w:p w14:paraId="13324D93">
            <w:pPr>
              <w:spacing w:line="300" w:lineRule="exact"/>
              <w:rPr>
                <w:rFonts w:ascii="方正书宋_GBK" w:eastAsia="方正书宋_GBK"/>
                <w:lang w:eastAsia="zh-CN"/>
              </w:rPr>
            </w:pPr>
            <w:r>
              <w:rPr>
                <w:rFonts w:hint="eastAsia" w:ascii="方正书宋_GBK" w:eastAsia="方正书宋_GBK"/>
                <w:lang w:eastAsia="zh-CN"/>
              </w:rPr>
              <w:t>深化人民调解、社区矫正和安置帮教工作，最大限度降低重新违法犯罪和社会不稳定因素发生率</w:t>
            </w:r>
          </w:p>
        </w:tc>
        <w:tc>
          <w:tcPr>
            <w:tcW w:w="1417" w:type="dxa"/>
            <w:shd w:val="clear" w:color="auto" w:fill="auto"/>
            <w:vAlign w:val="center"/>
          </w:tcPr>
          <w:p w14:paraId="5F26FCE9">
            <w:pPr>
              <w:spacing w:line="300" w:lineRule="exact"/>
              <w:rPr>
                <w:rFonts w:ascii="方正书宋_GBK" w:eastAsia="方正书宋_GBK"/>
                <w:lang w:eastAsia="zh-CN"/>
              </w:rPr>
            </w:pPr>
            <w:r>
              <w:rPr>
                <w:rFonts w:hint="eastAsia" w:ascii="方正书宋_GBK" w:eastAsia="方正书宋_GBK"/>
                <w:lang w:eastAsia="zh-CN"/>
              </w:rPr>
              <w:t>人民调解案件数（件）</w:t>
            </w:r>
          </w:p>
        </w:tc>
        <w:tc>
          <w:tcPr>
            <w:tcW w:w="737" w:type="dxa"/>
            <w:shd w:val="clear" w:color="auto" w:fill="auto"/>
            <w:vAlign w:val="center"/>
          </w:tcPr>
          <w:p w14:paraId="03C21483">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200</w:t>
            </w:r>
          </w:p>
        </w:tc>
        <w:tc>
          <w:tcPr>
            <w:tcW w:w="737" w:type="dxa"/>
            <w:shd w:val="clear" w:color="auto" w:fill="auto"/>
            <w:vAlign w:val="center"/>
          </w:tcPr>
          <w:p w14:paraId="2885DC07">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150</w:t>
            </w:r>
          </w:p>
        </w:tc>
        <w:tc>
          <w:tcPr>
            <w:tcW w:w="737" w:type="dxa"/>
            <w:shd w:val="clear" w:color="auto" w:fill="auto"/>
            <w:vAlign w:val="center"/>
          </w:tcPr>
          <w:p w14:paraId="2587F081">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100</w:t>
            </w:r>
          </w:p>
        </w:tc>
        <w:tc>
          <w:tcPr>
            <w:tcW w:w="737" w:type="dxa"/>
            <w:shd w:val="clear" w:color="auto" w:fill="auto"/>
            <w:vAlign w:val="center"/>
          </w:tcPr>
          <w:p w14:paraId="68721E56">
            <w:pPr>
              <w:spacing w:line="300" w:lineRule="exact"/>
              <w:jc w:val="center"/>
              <w:rPr>
                <w:rFonts w:ascii="方正书宋_GBK" w:eastAsia="方正书宋_GBK"/>
              </w:rPr>
            </w:pPr>
            <w:r>
              <w:rPr>
                <w:rFonts w:ascii="方正书宋_GBK" w:eastAsia="方正书宋_GBK"/>
              </w:rPr>
              <w:t>&lt;100</w:t>
            </w:r>
          </w:p>
        </w:tc>
      </w:tr>
      <w:tr w14:paraId="395DB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0A52ABB">
            <w:pPr>
              <w:spacing w:line="300" w:lineRule="exact"/>
              <w:rPr>
                <w:rFonts w:ascii="方正书宋_GBK" w:eastAsia="方正书宋_GBK"/>
                <w:b/>
              </w:rPr>
            </w:pPr>
          </w:p>
        </w:tc>
        <w:tc>
          <w:tcPr>
            <w:tcW w:w="1276" w:type="dxa"/>
            <w:vMerge w:val="continue"/>
            <w:shd w:val="clear" w:color="auto" w:fill="auto"/>
            <w:vAlign w:val="center"/>
          </w:tcPr>
          <w:p w14:paraId="34009111">
            <w:pPr>
              <w:spacing w:line="300" w:lineRule="exact"/>
              <w:rPr>
                <w:rFonts w:ascii="方正书宋_GBK" w:eastAsia="方正书宋_GBK"/>
              </w:rPr>
            </w:pPr>
          </w:p>
        </w:tc>
        <w:tc>
          <w:tcPr>
            <w:tcW w:w="2976" w:type="dxa"/>
            <w:vMerge w:val="continue"/>
            <w:shd w:val="clear" w:color="auto" w:fill="auto"/>
            <w:vAlign w:val="center"/>
          </w:tcPr>
          <w:p w14:paraId="6705E84D">
            <w:pPr>
              <w:spacing w:line="300" w:lineRule="exact"/>
              <w:rPr>
                <w:rFonts w:ascii="方正书宋_GBK" w:eastAsia="方正书宋_GBK"/>
              </w:rPr>
            </w:pPr>
          </w:p>
        </w:tc>
        <w:tc>
          <w:tcPr>
            <w:tcW w:w="2976" w:type="dxa"/>
            <w:vMerge w:val="continue"/>
            <w:shd w:val="clear" w:color="auto" w:fill="auto"/>
            <w:vAlign w:val="center"/>
          </w:tcPr>
          <w:p w14:paraId="7CBC586C">
            <w:pPr>
              <w:spacing w:line="300" w:lineRule="exact"/>
              <w:rPr>
                <w:rFonts w:ascii="方正书宋_GBK" w:eastAsia="方正书宋_GBK"/>
              </w:rPr>
            </w:pPr>
          </w:p>
        </w:tc>
        <w:tc>
          <w:tcPr>
            <w:tcW w:w="1417" w:type="dxa"/>
            <w:shd w:val="clear" w:color="auto" w:fill="auto"/>
            <w:vAlign w:val="center"/>
          </w:tcPr>
          <w:p w14:paraId="2DAD4B67">
            <w:pPr>
              <w:spacing w:line="300" w:lineRule="exact"/>
              <w:rPr>
                <w:rFonts w:ascii="方正书宋_GBK" w:eastAsia="方正书宋_GBK"/>
              </w:rPr>
            </w:pPr>
            <w:r>
              <w:rPr>
                <w:rFonts w:hint="eastAsia" w:ascii="方正书宋_GBK" w:eastAsia="方正书宋_GBK"/>
              </w:rPr>
              <w:t>再犯罪减低率</w:t>
            </w:r>
          </w:p>
        </w:tc>
        <w:tc>
          <w:tcPr>
            <w:tcW w:w="737" w:type="dxa"/>
            <w:shd w:val="clear" w:color="auto" w:fill="auto"/>
            <w:vAlign w:val="center"/>
          </w:tcPr>
          <w:p w14:paraId="0414CE50">
            <w:pPr>
              <w:spacing w:line="300" w:lineRule="exact"/>
              <w:jc w:val="center"/>
              <w:rPr>
                <w:rFonts w:ascii="方正书宋_GBK" w:eastAsia="方正书宋_GBK"/>
              </w:rPr>
            </w:pPr>
            <w:r>
              <w:rPr>
                <w:rFonts w:ascii="方正书宋_GBK" w:eastAsia="方正书宋_GBK"/>
              </w:rPr>
              <w:t>&lt;0.2%</w:t>
            </w:r>
          </w:p>
        </w:tc>
        <w:tc>
          <w:tcPr>
            <w:tcW w:w="737" w:type="dxa"/>
            <w:shd w:val="clear" w:color="auto" w:fill="auto"/>
            <w:vAlign w:val="center"/>
          </w:tcPr>
          <w:p w14:paraId="01139C9C">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0.2%</w:t>
            </w:r>
          </w:p>
        </w:tc>
        <w:tc>
          <w:tcPr>
            <w:tcW w:w="737" w:type="dxa"/>
            <w:shd w:val="clear" w:color="auto" w:fill="auto"/>
            <w:vAlign w:val="center"/>
          </w:tcPr>
          <w:p w14:paraId="7E384D31">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0.3%</w:t>
            </w:r>
          </w:p>
        </w:tc>
        <w:tc>
          <w:tcPr>
            <w:tcW w:w="737" w:type="dxa"/>
            <w:shd w:val="clear" w:color="auto" w:fill="auto"/>
            <w:vAlign w:val="center"/>
          </w:tcPr>
          <w:p w14:paraId="71F82E87">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0.4%</w:t>
            </w:r>
          </w:p>
        </w:tc>
      </w:tr>
      <w:tr w14:paraId="00F57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DB55CE0">
            <w:pPr>
              <w:spacing w:line="300" w:lineRule="exact"/>
              <w:rPr>
                <w:rFonts w:ascii="方正书宋_GBK" w:eastAsia="方正书宋_GBK"/>
                <w:b/>
              </w:rPr>
            </w:pPr>
          </w:p>
        </w:tc>
        <w:tc>
          <w:tcPr>
            <w:tcW w:w="1276" w:type="dxa"/>
            <w:vMerge w:val="continue"/>
            <w:shd w:val="clear" w:color="auto" w:fill="auto"/>
            <w:vAlign w:val="center"/>
          </w:tcPr>
          <w:p w14:paraId="1C07BDAC">
            <w:pPr>
              <w:spacing w:line="300" w:lineRule="exact"/>
              <w:rPr>
                <w:rFonts w:ascii="方正书宋_GBK" w:eastAsia="方正书宋_GBK"/>
              </w:rPr>
            </w:pPr>
          </w:p>
        </w:tc>
        <w:tc>
          <w:tcPr>
            <w:tcW w:w="2976" w:type="dxa"/>
            <w:vMerge w:val="continue"/>
            <w:shd w:val="clear" w:color="auto" w:fill="auto"/>
            <w:vAlign w:val="center"/>
          </w:tcPr>
          <w:p w14:paraId="32963218">
            <w:pPr>
              <w:spacing w:line="300" w:lineRule="exact"/>
              <w:rPr>
                <w:rFonts w:ascii="方正书宋_GBK" w:eastAsia="方正书宋_GBK"/>
              </w:rPr>
            </w:pPr>
          </w:p>
        </w:tc>
        <w:tc>
          <w:tcPr>
            <w:tcW w:w="2976" w:type="dxa"/>
            <w:vMerge w:val="continue"/>
            <w:shd w:val="clear" w:color="auto" w:fill="auto"/>
            <w:vAlign w:val="center"/>
          </w:tcPr>
          <w:p w14:paraId="548D7650">
            <w:pPr>
              <w:spacing w:line="300" w:lineRule="exact"/>
              <w:rPr>
                <w:rFonts w:ascii="方正书宋_GBK" w:eastAsia="方正书宋_GBK"/>
              </w:rPr>
            </w:pPr>
          </w:p>
        </w:tc>
        <w:tc>
          <w:tcPr>
            <w:tcW w:w="1417" w:type="dxa"/>
            <w:shd w:val="clear" w:color="auto" w:fill="auto"/>
            <w:vAlign w:val="center"/>
          </w:tcPr>
          <w:p w14:paraId="15C3692B">
            <w:pPr>
              <w:spacing w:line="300" w:lineRule="exact"/>
              <w:rPr>
                <w:rFonts w:ascii="方正书宋_GBK" w:eastAsia="方正书宋_GBK"/>
              </w:rPr>
            </w:pPr>
            <w:r>
              <w:rPr>
                <w:rFonts w:hint="eastAsia" w:ascii="方正书宋_GBK" w:eastAsia="方正书宋_GBK"/>
              </w:rPr>
              <w:t>社区矫正人数（人）</w:t>
            </w:r>
          </w:p>
        </w:tc>
        <w:tc>
          <w:tcPr>
            <w:tcW w:w="737" w:type="dxa"/>
            <w:shd w:val="clear" w:color="auto" w:fill="auto"/>
            <w:vAlign w:val="center"/>
          </w:tcPr>
          <w:p w14:paraId="53787D5E">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350</w:t>
            </w:r>
          </w:p>
        </w:tc>
        <w:tc>
          <w:tcPr>
            <w:tcW w:w="737" w:type="dxa"/>
            <w:shd w:val="clear" w:color="auto" w:fill="auto"/>
            <w:vAlign w:val="center"/>
          </w:tcPr>
          <w:p w14:paraId="7D228C3E">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300</w:t>
            </w:r>
          </w:p>
        </w:tc>
        <w:tc>
          <w:tcPr>
            <w:tcW w:w="737" w:type="dxa"/>
            <w:shd w:val="clear" w:color="auto" w:fill="auto"/>
            <w:vAlign w:val="center"/>
          </w:tcPr>
          <w:p w14:paraId="4FA95490">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250</w:t>
            </w:r>
          </w:p>
        </w:tc>
        <w:tc>
          <w:tcPr>
            <w:tcW w:w="737" w:type="dxa"/>
            <w:shd w:val="clear" w:color="auto" w:fill="auto"/>
            <w:vAlign w:val="center"/>
          </w:tcPr>
          <w:p w14:paraId="016F455D">
            <w:pPr>
              <w:spacing w:line="300" w:lineRule="exact"/>
              <w:jc w:val="center"/>
              <w:rPr>
                <w:rFonts w:ascii="方正书宋_GBK" w:eastAsia="方正书宋_GBK"/>
              </w:rPr>
            </w:pPr>
            <w:r>
              <w:rPr>
                <w:rFonts w:ascii="方正书宋_GBK" w:eastAsia="方正书宋_GBK"/>
              </w:rPr>
              <w:t>&lt;250</w:t>
            </w:r>
          </w:p>
        </w:tc>
      </w:tr>
      <w:tr w14:paraId="03C4D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23FC9B8C">
            <w:pPr>
              <w:spacing w:line="300" w:lineRule="exact"/>
              <w:rPr>
                <w:rFonts w:ascii="方正书宋_GBK" w:eastAsia="方正书宋_GBK"/>
                <w:b/>
              </w:rPr>
            </w:pPr>
          </w:p>
        </w:tc>
        <w:tc>
          <w:tcPr>
            <w:tcW w:w="1276" w:type="dxa"/>
            <w:vMerge w:val="continue"/>
            <w:shd w:val="clear" w:color="auto" w:fill="auto"/>
            <w:vAlign w:val="center"/>
          </w:tcPr>
          <w:p w14:paraId="277559B9">
            <w:pPr>
              <w:spacing w:line="300" w:lineRule="exact"/>
              <w:rPr>
                <w:rFonts w:ascii="方正书宋_GBK" w:eastAsia="方正书宋_GBK"/>
              </w:rPr>
            </w:pPr>
          </w:p>
        </w:tc>
        <w:tc>
          <w:tcPr>
            <w:tcW w:w="2976" w:type="dxa"/>
            <w:vMerge w:val="continue"/>
            <w:shd w:val="clear" w:color="auto" w:fill="auto"/>
            <w:vAlign w:val="center"/>
          </w:tcPr>
          <w:p w14:paraId="1F7ADCBF">
            <w:pPr>
              <w:spacing w:line="300" w:lineRule="exact"/>
              <w:rPr>
                <w:rFonts w:ascii="方正书宋_GBK" w:eastAsia="方正书宋_GBK"/>
              </w:rPr>
            </w:pPr>
          </w:p>
        </w:tc>
        <w:tc>
          <w:tcPr>
            <w:tcW w:w="2976" w:type="dxa"/>
            <w:vMerge w:val="continue"/>
            <w:shd w:val="clear" w:color="auto" w:fill="auto"/>
            <w:vAlign w:val="center"/>
          </w:tcPr>
          <w:p w14:paraId="4B004D11">
            <w:pPr>
              <w:spacing w:line="300" w:lineRule="exact"/>
              <w:rPr>
                <w:rFonts w:ascii="方正书宋_GBK" w:eastAsia="方正书宋_GBK"/>
              </w:rPr>
            </w:pPr>
          </w:p>
        </w:tc>
        <w:tc>
          <w:tcPr>
            <w:tcW w:w="1417" w:type="dxa"/>
            <w:shd w:val="clear" w:color="auto" w:fill="auto"/>
            <w:vAlign w:val="center"/>
          </w:tcPr>
          <w:p w14:paraId="2E8736C3">
            <w:pPr>
              <w:spacing w:line="300" w:lineRule="exact"/>
              <w:rPr>
                <w:rFonts w:ascii="方正书宋_GBK" w:eastAsia="方正书宋_GBK"/>
                <w:lang w:eastAsia="zh-CN"/>
              </w:rPr>
            </w:pPr>
            <w:r>
              <w:rPr>
                <w:rFonts w:hint="eastAsia" w:ascii="方正书宋_GBK" w:eastAsia="方正书宋_GBK"/>
                <w:lang w:eastAsia="zh-CN"/>
              </w:rPr>
              <w:t>安置帮教人数（人次）</w:t>
            </w:r>
          </w:p>
        </w:tc>
        <w:tc>
          <w:tcPr>
            <w:tcW w:w="737" w:type="dxa"/>
            <w:shd w:val="clear" w:color="auto" w:fill="auto"/>
            <w:vAlign w:val="center"/>
          </w:tcPr>
          <w:p w14:paraId="26709D22">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513A7C2C">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70</w:t>
            </w:r>
          </w:p>
        </w:tc>
        <w:tc>
          <w:tcPr>
            <w:tcW w:w="737" w:type="dxa"/>
            <w:shd w:val="clear" w:color="auto" w:fill="auto"/>
            <w:vAlign w:val="center"/>
          </w:tcPr>
          <w:p w14:paraId="2F7ECC71">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60</w:t>
            </w:r>
          </w:p>
        </w:tc>
        <w:tc>
          <w:tcPr>
            <w:tcW w:w="737" w:type="dxa"/>
            <w:shd w:val="clear" w:color="auto" w:fill="auto"/>
            <w:vAlign w:val="center"/>
          </w:tcPr>
          <w:p w14:paraId="0C96FB13">
            <w:pPr>
              <w:spacing w:line="300" w:lineRule="exact"/>
              <w:jc w:val="center"/>
              <w:rPr>
                <w:rFonts w:ascii="方正书宋_GBK" w:eastAsia="方正书宋_GBK"/>
              </w:rPr>
            </w:pPr>
            <w:r>
              <w:rPr>
                <w:rFonts w:ascii="方正书宋_GBK" w:eastAsia="方正书宋_GBK"/>
              </w:rPr>
              <w:t>&lt;60</w:t>
            </w:r>
          </w:p>
        </w:tc>
      </w:tr>
      <w:tr w14:paraId="0BA07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61C3E7B">
            <w:pPr>
              <w:spacing w:line="300" w:lineRule="exact"/>
              <w:rPr>
                <w:rFonts w:ascii="方正书宋_GBK" w:eastAsia="方正书宋_GBK"/>
                <w:b/>
              </w:rPr>
            </w:pPr>
          </w:p>
        </w:tc>
        <w:tc>
          <w:tcPr>
            <w:tcW w:w="1276" w:type="dxa"/>
            <w:vMerge w:val="continue"/>
            <w:shd w:val="clear" w:color="auto" w:fill="auto"/>
            <w:vAlign w:val="center"/>
          </w:tcPr>
          <w:p w14:paraId="4D911886">
            <w:pPr>
              <w:spacing w:line="300" w:lineRule="exact"/>
              <w:rPr>
                <w:rFonts w:ascii="方正书宋_GBK" w:eastAsia="方正书宋_GBK"/>
              </w:rPr>
            </w:pPr>
          </w:p>
        </w:tc>
        <w:tc>
          <w:tcPr>
            <w:tcW w:w="2976" w:type="dxa"/>
            <w:vMerge w:val="continue"/>
            <w:shd w:val="clear" w:color="auto" w:fill="auto"/>
            <w:vAlign w:val="center"/>
          </w:tcPr>
          <w:p w14:paraId="6A341070">
            <w:pPr>
              <w:spacing w:line="300" w:lineRule="exact"/>
              <w:rPr>
                <w:rFonts w:ascii="方正书宋_GBK" w:eastAsia="方正书宋_GBK"/>
              </w:rPr>
            </w:pPr>
          </w:p>
        </w:tc>
        <w:tc>
          <w:tcPr>
            <w:tcW w:w="2976" w:type="dxa"/>
            <w:vMerge w:val="continue"/>
            <w:shd w:val="clear" w:color="auto" w:fill="auto"/>
            <w:vAlign w:val="center"/>
          </w:tcPr>
          <w:p w14:paraId="3F37CACE">
            <w:pPr>
              <w:spacing w:line="300" w:lineRule="exact"/>
              <w:rPr>
                <w:rFonts w:ascii="方正书宋_GBK" w:eastAsia="方正书宋_GBK"/>
              </w:rPr>
            </w:pPr>
          </w:p>
        </w:tc>
        <w:tc>
          <w:tcPr>
            <w:tcW w:w="1417" w:type="dxa"/>
            <w:shd w:val="clear" w:color="auto" w:fill="auto"/>
            <w:vAlign w:val="center"/>
          </w:tcPr>
          <w:p w14:paraId="4FA5EE86">
            <w:pPr>
              <w:spacing w:line="300" w:lineRule="exact"/>
              <w:rPr>
                <w:rFonts w:ascii="方正书宋_GBK" w:eastAsia="方正书宋_GBK"/>
              </w:rPr>
            </w:pPr>
            <w:r>
              <w:rPr>
                <w:rFonts w:hint="eastAsia" w:ascii="方正书宋_GBK" w:eastAsia="方正书宋_GBK"/>
              </w:rPr>
              <w:t>服刑人员信息核查率</w:t>
            </w:r>
          </w:p>
        </w:tc>
        <w:tc>
          <w:tcPr>
            <w:tcW w:w="737" w:type="dxa"/>
            <w:shd w:val="clear" w:color="auto" w:fill="auto"/>
            <w:vAlign w:val="center"/>
          </w:tcPr>
          <w:p w14:paraId="1FFD5E12">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c>
          <w:tcPr>
            <w:tcW w:w="737" w:type="dxa"/>
            <w:shd w:val="clear" w:color="auto" w:fill="auto"/>
            <w:vAlign w:val="center"/>
          </w:tcPr>
          <w:p w14:paraId="13F6F426">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70%</w:t>
            </w:r>
          </w:p>
        </w:tc>
        <w:tc>
          <w:tcPr>
            <w:tcW w:w="737" w:type="dxa"/>
            <w:shd w:val="clear" w:color="auto" w:fill="auto"/>
            <w:vAlign w:val="center"/>
          </w:tcPr>
          <w:p w14:paraId="65623872">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60%</w:t>
            </w:r>
          </w:p>
        </w:tc>
        <w:tc>
          <w:tcPr>
            <w:tcW w:w="737" w:type="dxa"/>
            <w:shd w:val="clear" w:color="auto" w:fill="auto"/>
            <w:vAlign w:val="center"/>
          </w:tcPr>
          <w:p w14:paraId="53D4E9A0">
            <w:pPr>
              <w:spacing w:line="300" w:lineRule="exact"/>
              <w:jc w:val="center"/>
              <w:rPr>
                <w:rFonts w:ascii="方正书宋_GBK" w:eastAsia="方正书宋_GBK"/>
              </w:rPr>
            </w:pPr>
            <w:r>
              <w:rPr>
                <w:rFonts w:ascii="方正书宋_GBK" w:eastAsia="方正书宋_GBK"/>
              </w:rPr>
              <w:t>&lt;60%</w:t>
            </w:r>
          </w:p>
        </w:tc>
      </w:tr>
      <w:tr w14:paraId="2DE33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1B909B0B">
            <w:pPr>
              <w:spacing w:line="300" w:lineRule="exact"/>
              <w:rPr>
                <w:rFonts w:ascii="方正书宋_GBK" w:eastAsia="方正书宋_GBK"/>
                <w:b/>
              </w:rPr>
            </w:pPr>
            <w:r>
              <w:rPr>
                <w:rFonts w:hint="eastAsia" w:ascii="方正书宋_GBK" w:eastAsia="方正书宋_GBK"/>
                <w:b/>
              </w:rPr>
              <w:t>　　</w:t>
            </w:r>
            <w:r>
              <w:rPr>
                <w:rFonts w:ascii="方正书宋_GBK" w:eastAsia="方正书宋_GBK"/>
                <w:b/>
              </w:rPr>
              <w:t>4</w:t>
            </w:r>
            <w:r>
              <w:rPr>
                <w:rFonts w:hint="eastAsia" w:ascii="方正书宋_GBK" w:eastAsia="方正书宋_GBK"/>
                <w:b/>
              </w:rPr>
              <w:t>、法律援助</w:t>
            </w:r>
          </w:p>
        </w:tc>
        <w:tc>
          <w:tcPr>
            <w:tcW w:w="1276" w:type="dxa"/>
            <w:vMerge w:val="restart"/>
            <w:shd w:val="clear" w:color="auto" w:fill="auto"/>
            <w:vAlign w:val="center"/>
          </w:tcPr>
          <w:p w14:paraId="169DEF28">
            <w:pPr>
              <w:spacing w:line="300" w:lineRule="exact"/>
              <w:rPr>
                <w:rFonts w:ascii="方正书宋_GBK" w:eastAsia="方正书宋_GBK"/>
              </w:rPr>
            </w:pPr>
            <w:r>
              <w:rPr>
                <w:rFonts w:ascii="方正书宋_GBK" w:eastAsia="方正书宋_GBK"/>
              </w:rPr>
              <w:t>14.00</w:t>
            </w:r>
          </w:p>
        </w:tc>
        <w:tc>
          <w:tcPr>
            <w:tcW w:w="2976" w:type="dxa"/>
            <w:vMerge w:val="restart"/>
            <w:shd w:val="clear" w:color="auto" w:fill="auto"/>
            <w:vAlign w:val="center"/>
          </w:tcPr>
          <w:p w14:paraId="4147250A">
            <w:pPr>
              <w:spacing w:line="300" w:lineRule="exact"/>
              <w:rPr>
                <w:rFonts w:ascii="方正书宋_GBK" w:eastAsia="方正书宋_GBK"/>
                <w:lang w:eastAsia="zh-CN"/>
              </w:rPr>
            </w:pPr>
            <w:r>
              <w:rPr>
                <w:rFonts w:hint="eastAsia" w:ascii="方正书宋_GBK" w:eastAsia="方正书宋_GBK"/>
                <w:lang w:eastAsia="zh-CN"/>
              </w:rPr>
              <w:t>落实法律援助的法律法规和政策的执行；规划法律援助事业发展；管理县法律援助机构和法律援助从业人员；组织指导全县社会组织和志愿者开展法律援助工作；办理法律援助案件，政府购买法律援助服务；管理</w:t>
            </w:r>
            <w:r>
              <w:rPr>
                <w:rFonts w:hint="cs" w:ascii="方正书宋_GBK" w:eastAsia="方正书宋_GBK"/>
                <w:lang w:eastAsia="zh-CN"/>
              </w:rPr>
              <w:t>“</w:t>
            </w:r>
            <w:r>
              <w:rPr>
                <w:rFonts w:ascii="方正书宋_GBK" w:eastAsia="方正书宋_GBK"/>
                <w:lang w:eastAsia="zh-CN"/>
              </w:rPr>
              <w:t>12348”</w:t>
            </w:r>
            <w:r>
              <w:rPr>
                <w:rFonts w:hint="eastAsia" w:ascii="方正书宋_GBK" w:eastAsia="方正书宋_GBK"/>
                <w:lang w:eastAsia="zh-CN"/>
              </w:rPr>
              <w:t>法律援助专线；组织实施全县中央专项彩票公益金项目，开展法律援助理论研究等工作。</w:t>
            </w:r>
          </w:p>
        </w:tc>
        <w:tc>
          <w:tcPr>
            <w:tcW w:w="2976" w:type="dxa"/>
            <w:vMerge w:val="restart"/>
            <w:shd w:val="clear" w:color="auto" w:fill="auto"/>
            <w:vAlign w:val="center"/>
          </w:tcPr>
          <w:p w14:paraId="31E91837">
            <w:pPr>
              <w:spacing w:line="300" w:lineRule="exact"/>
              <w:rPr>
                <w:rFonts w:ascii="方正书宋_GBK" w:eastAsia="方正书宋_GBK"/>
                <w:lang w:eastAsia="zh-CN"/>
              </w:rPr>
            </w:pPr>
            <w:r>
              <w:rPr>
                <w:rFonts w:hint="eastAsia" w:ascii="方正书宋_GBK" w:eastAsia="方正书宋_GBK"/>
                <w:lang w:eastAsia="zh-CN"/>
              </w:rPr>
              <w:t>扩大法律援助覆盖面，推动全县法律援助工作长足发展。</w:t>
            </w:r>
          </w:p>
        </w:tc>
        <w:tc>
          <w:tcPr>
            <w:tcW w:w="1417" w:type="dxa"/>
            <w:shd w:val="clear" w:color="auto" w:fill="auto"/>
            <w:vAlign w:val="center"/>
          </w:tcPr>
          <w:p w14:paraId="76D875A9">
            <w:pPr>
              <w:spacing w:line="300" w:lineRule="exact"/>
              <w:rPr>
                <w:rFonts w:ascii="方正书宋_GBK" w:eastAsia="方正书宋_GBK"/>
              </w:rPr>
            </w:pPr>
            <w:r>
              <w:rPr>
                <w:rFonts w:hint="eastAsia" w:ascii="方正书宋_GBK" w:eastAsia="方正书宋_GBK"/>
              </w:rPr>
              <w:t>法律援助案件办结率</w:t>
            </w:r>
          </w:p>
        </w:tc>
        <w:tc>
          <w:tcPr>
            <w:tcW w:w="737" w:type="dxa"/>
            <w:shd w:val="clear" w:color="auto" w:fill="auto"/>
            <w:vAlign w:val="center"/>
          </w:tcPr>
          <w:p w14:paraId="34F5886D">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7A0AE783">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97%</w:t>
            </w:r>
          </w:p>
        </w:tc>
        <w:tc>
          <w:tcPr>
            <w:tcW w:w="737" w:type="dxa"/>
            <w:shd w:val="clear" w:color="auto" w:fill="auto"/>
            <w:vAlign w:val="center"/>
          </w:tcPr>
          <w:p w14:paraId="3DC40494">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94%</w:t>
            </w:r>
          </w:p>
        </w:tc>
        <w:tc>
          <w:tcPr>
            <w:tcW w:w="737" w:type="dxa"/>
            <w:shd w:val="clear" w:color="auto" w:fill="auto"/>
            <w:vAlign w:val="center"/>
          </w:tcPr>
          <w:p w14:paraId="71E85668">
            <w:pPr>
              <w:spacing w:line="300" w:lineRule="exact"/>
              <w:jc w:val="center"/>
              <w:rPr>
                <w:rFonts w:ascii="方正书宋_GBK" w:eastAsia="方正书宋_GBK"/>
              </w:rPr>
            </w:pPr>
            <w:r>
              <w:rPr>
                <w:rFonts w:ascii="方正书宋_GBK" w:eastAsia="方正书宋_GBK"/>
              </w:rPr>
              <w:t>&lt;94%</w:t>
            </w:r>
          </w:p>
        </w:tc>
      </w:tr>
      <w:tr w14:paraId="52838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64045600">
            <w:pPr>
              <w:spacing w:line="300" w:lineRule="exact"/>
              <w:rPr>
                <w:rFonts w:ascii="方正书宋_GBK" w:eastAsia="方正书宋_GBK"/>
                <w:b/>
              </w:rPr>
            </w:pPr>
          </w:p>
        </w:tc>
        <w:tc>
          <w:tcPr>
            <w:tcW w:w="1276" w:type="dxa"/>
            <w:vMerge w:val="continue"/>
            <w:shd w:val="clear" w:color="auto" w:fill="auto"/>
            <w:vAlign w:val="center"/>
          </w:tcPr>
          <w:p w14:paraId="5E66A371">
            <w:pPr>
              <w:spacing w:line="300" w:lineRule="exact"/>
              <w:rPr>
                <w:rFonts w:ascii="方正书宋_GBK" w:eastAsia="方正书宋_GBK"/>
              </w:rPr>
            </w:pPr>
          </w:p>
        </w:tc>
        <w:tc>
          <w:tcPr>
            <w:tcW w:w="2976" w:type="dxa"/>
            <w:vMerge w:val="continue"/>
            <w:shd w:val="clear" w:color="auto" w:fill="auto"/>
            <w:vAlign w:val="center"/>
          </w:tcPr>
          <w:p w14:paraId="477FB377">
            <w:pPr>
              <w:spacing w:line="300" w:lineRule="exact"/>
              <w:rPr>
                <w:rFonts w:ascii="方正书宋_GBK" w:eastAsia="方正书宋_GBK"/>
              </w:rPr>
            </w:pPr>
          </w:p>
        </w:tc>
        <w:tc>
          <w:tcPr>
            <w:tcW w:w="2976" w:type="dxa"/>
            <w:vMerge w:val="continue"/>
            <w:shd w:val="clear" w:color="auto" w:fill="auto"/>
            <w:vAlign w:val="center"/>
          </w:tcPr>
          <w:p w14:paraId="7DC31162">
            <w:pPr>
              <w:spacing w:line="300" w:lineRule="exact"/>
              <w:rPr>
                <w:rFonts w:ascii="方正书宋_GBK" w:eastAsia="方正书宋_GBK"/>
              </w:rPr>
            </w:pPr>
          </w:p>
        </w:tc>
        <w:tc>
          <w:tcPr>
            <w:tcW w:w="1417" w:type="dxa"/>
            <w:shd w:val="clear" w:color="auto" w:fill="auto"/>
            <w:vAlign w:val="center"/>
          </w:tcPr>
          <w:p w14:paraId="4C6CD348">
            <w:pPr>
              <w:spacing w:line="300" w:lineRule="exact"/>
              <w:rPr>
                <w:rFonts w:ascii="方正书宋_GBK" w:eastAsia="方正书宋_GBK"/>
                <w:lang w:eastAsia="zh-CN"/>
              </w:rPr>
            </w:pPr>
            <w:r>
              <w:rPr>
                <w:rFonts w:hint="eastAsia" w:ascii="方正书宋_GBK" w:eastAsia="方正书宋_GBK"/>
                <w:lang w:eastAsia="zh-CN"/>
              </w:rPr>
              <w:t>印刷法律援助宣传资料</w:t>
            </w:r>
            <w:r>
              <w:rPr>
                <w:rFonts w:ascii="方正书宋_GBK" w:eastAsia="方正书宋_GBK"/>
                <w:lang w:eastAsia="zh-CN"/>
              </w:rPr>
              <w:t>(</w:t>
            </w:r>
            <w:r>
              <w:rPr>
                <w:rFonts w:hint="eastAsia" w:ascii="方正书宋_GBK" w:eastAsia="方正书宋_GBK"/>
                <w:lang w:eastAsia="zh-CN"/>
              </w:rPr>
              <w:t>册）</w:t>
            </w:r>
          </w:p>
        </w:tc>
        <w:tc>
          <w:tcPr>
            <w:tcW w:w="737" w:type="dxa"/>
            <w:shd w:val="clear" w:color="auto" w:fill="auto"/>
            <w:vAlign w:val="center"/>
          </w:tcPr>
          <w:p w14:paraId="7D212A30">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1000</w:t>
            </w:r>
          </w:p>
        </w:tc>
        <w:tc>
          <w:tcPr>
            <w:tcW w:w="737" w:type="dxa"/>
            <w:shd w:val="clear" w:color="auto" w:fill="auto"/>
            <w:vAlign w:val="center"/>
          </w:tcPr>
          <w:p w14:paraId="61122291">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900</w:t>
            </w:r>
          </w:p>
        </w:tc>
        <w:tc>
          <w:tcPr>
            <w:tcW w:w="737" w:type="dxa"/>
            <w:shd w:val="clear" w:color="auto" w:fill="auto"/>
            <w:vAlign w:val="center"/>
          </w:tcPr>
          <w:p w14:paraId="5D776AEB">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800</w:t>
            </w:r>
          </w:p>
        </w:tc>
        <w:tc>
          <w:tcPr>
            <w:tcW w:w="737" w:type="dxa"/>
            <w:shd w:val="clear" w:color="auto" w:fill="auto"/>
            <w:vAlign w:val="center"/>
          </w:tcPr>
          <w:p w14:paraId="407AADD1">
            <w:pPr>
              <w:spacing w:line="300" w:lineRule="exact"/>
              <w:jc w:val="center"/>
              <w:rPr>
                <w:rFonts w:ascii="方正书宋_GBK" w:eastAsia="方正书宋_GBK"/>
              </w:rPr>
            </w:pPr>
            <w:r>
              <w:rPr>
                <w:rFonts w:ascii="方正书宋_GBK" w:eastAsia="方正书宋_GBK"/>
              </w:rPr>
              <w:t>&lt;800</w:t>
            </w:r>
          </w:p>
        </w:tc>
      </w:tr>
      <w:tr w14:paraId="339AE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B05299C">
            <w:pPr>
              <w:spacing w:line="300" w:lineRule="exact"/>
              <w:rPr>
                <w:rFonts w:ascii="方正书宋_GBK" w:eastAsia="方正书宋_GBK"/>
                <w:b/>
              </w:rPr>
            </w:pPr>
          </w:p>
        </w:tc>
        <w:tc>
          <w:tcPr>
            <w:tcW w:w="1276" w:type="dxa"/>
            <w:vMerge w:val="continue"/>
            <w:shd w:val="clear" w:color="auto" w:fill="auto"/>
            <w:vAlign w:val="center"/>
          </w:tcPr>
          <w:p w14:paraId="70A04234">
            <w:pPr>
              <w:spacing w:line="300" w:lineRule="exact"/>
              <w:rPr>
                <w:rFonts w:ascii="方正书宋_GBK" w:eastAsia="方正书宋_GBK"/>
              </w:rPr>
            </w:pPr>
          </w:p>
        </w:tc>
        <w:tc>
          <w:tcPr>
            <w:tcW w:w="2976" w:type="dxa"/>
            <w:vMerge w:val="continue"/>
            <w:shd w:val="clear" w:color="auto" w:fill="auto"/>
            <w:vAlign w:val="center"/>
          </w:tcPr>
          <w:p w14:paraId="0D8F3F28">
            <w:pPr>
              <w:spacing w:line="300" w:lineRule="exact"/>
              <w:rPr>
                <w:rFonts w:ascii="方正书宋_GBK" w:eastAsia="方正书宋_GBK"/>
              </w:rPr>
            </w:pPr>
          </w:p>
        </w:tc>
        <w:tc>
          <w:tcPr>
            <w:tcW w:w="2976" w:type="dxa"/>
            <w:vMerge w:val="continue"/>
            <w:shd w:val="clear" w:color="auto" w:fill="auto"/>
            <w:vAlign w:val="center"/>
          </w:tcPr>
          <w:p w14:paraId="55DA239A">
            <w:pPr>
              <w:spacing w:line="300" w:lineRule="exact"/>
              <w:rPr>
                <w:rFonts w:ascii="方正书宋_GBK" w:eastAsia="方正书宋_GBK"/>
              </w:rPr>
            </w:pPr>
          </w:p>
        </w:tc>
        <w:tc>
          <w:tcPr>
            <w:tcW w:w="1417" w:type="dxa"/>
            <w:shd w:val="clear" w:color="auto" w:fill="auto"/>
            <w:vAlign w:val="center"/>
          </w:tcPr>
          <w:p w14:paraId="4AA87288">
            <w:pPr>
              <w:spacing w:line="300" w:lineRule="exact"/>
              <w:rPr>
                <w:rFonts w:ascii="方正书宋_GBK" w:eastAsia="方正书宋_GBK"/>
                <w:lang w:eastAsia="zh-CN"/>
              </w:rPr>
            </w:pPr>
            <w:r>
              <w:rPr>
                <w:rFonts w:hint="eastAsia" w:ascii="方正书宋_GBK" w:eastAsia="方正书宋_GBK"/>
                <w:lang w:eastAsia="zh-CN"/>
              </w:rPr>
              <w:t>法律援助案件受理数（件）</w:t>
            </w:r>
          </w:p>
        </w:tc>
        <w:tc>
          <w:tcPr>
            <w:tcW w:w="737" w:type="dxa"/>
            <w:shd w:val="clear" w:color="auto" w:fill="auto"/>
            <w:vAlign w:val="center"/>
          </w:tcPr>
          <w:p w14:paraId="11AA6D43">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50</w:t>
            </w:r>
          </w:p>
        </w:tc>
        <w:tc>
          <w:tcPr>
            <w:tcW w:w="737" w:type="dxa"/>
            <w:shd w:val="clear" w:color="auto" w:fill="auto"/>
            <w:vAlign w:val="center"/>
          </w:tcPr>
          <w:p w14:paraId="1AE9CBE1">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40</w:t>
            </w:r>
          </w:p>
        </w:tc>
        <w:tc>
          <w:tcPr>
            <w:tcW w:w="737" w:type="dxa"/>
            <w:shd w:val="clear" w:color="auto" w:fill="auto"/>
            <w:vAlign w:val="center"/>
          </w:tcPr>
          <w:p w14:paraId="7A34F4DE">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30</w:t>
            </w:r>
          </w:p>
        </w:tc>
        <w:tc>
          <w:tcPr>
            <w:tcW w:w="737" w:type="dxa"/>
            <w:shd w:val="clear" w:color="auto" w:fill="auto"/>
            <w:vAlign w:val="center"/>
          </w:tcPr>
          <w:p w14:paraId="520BD386">
            <w:pPr>
              <w:spacing w:line="300" w:lineRule="exact"/>
              <w:jc w:val="center"/>
              <w:rPr>
                <w:rFonts w:ascii="方正书宋_GBK" w:eastAsia="方正书宋_GBK"/>
              </w:rPr>
            </w:pPr>
            <w:r>
              <w:rPr>
                <w:rFonts w:ascii="方正书宋_GBK" w:eastAsia="方正书宋_GBK"/>
              </w:rPr>
              <w:t>&lt;30</w:t>
            </w:r>
          </w:p>
        </w:tc>
      </w:tr>
      <w:tr w14:paraId="2C1A6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0A37DC8A">
            <w:pPr>
              <w:spacing w:line="300" w:lineRule="exact"/>
              <w:rPr>
                <w:rFonts w:ascii="方正书宋_GBK" w:eastAsia="方正书宋_GBK"/>
                <w:b/>
              </w:rPr>
            </w:pPr>
            <w:r>
              <w:rPr>
                <w:rFonts w:hint="eastAsia" w:ascii="方正书宋_GBK" w:eastAsia="方正书宋_GBK"/>
                <w:b/>
              </w:rPr>
              <w:t>　　</w:t>
            </w:r>
            <w:r>
              <w:rPr>
                <w:rFonts w:ascii="方正书宋_GBK" w:eastAsia="方正书宋_GBK"/>
                <w:b/>
              </w:rPr>
              <w:t>5</w:t>
            </w:r>
            <w:r>
              <w:rPr>
                <w:rFonts w:hint="eastAsia" w:ascii="方正书宋_GBK" w:eastAsia="方正书宋_GBK"/>
                <w:b/>
              </w:rPr>
              <w:t>、司法鉴定</w:t>
            </w:r>
          </w:p>
        </w:tc>
        <w:tc>
          <w:tcPr>
            <w:tcW w:w="1276" w:type="dxa"/>
            <w:vMerge w:val="restart"/>
            <w:shd w:val="clear" w:color="auto" w:fill="auto"/>
            <w:vAlign w:val="center"/>
          </w:tcPr>
          <w:p w14:paraId="386AAE45">
            <w:pPr>
              <w:spacing w:line="300" w:lineRule="exact"/>
              <w:rPr>
                <w:rFonts w:ascii="方正书宋_GBK" w:eastAsia="方正书宋_GBK"/>
              </w:rPr>
            </w:pPr>
          </w:p>
        </w:tc>
        <w:tc>
          <w:tcPr>
            <w:tcW w:w="2976" w:type="dxa"/>
            <w:vMerge w:val="restart"/>
            <w:shd w:val="clear" w:color="auto" w:fill="auto"/>
            <w:vAlign w:val="center"/>
          </w:tcPr>
          <w:p w14:paraId="339E5659">
            <w:pPr>
              <w:spacing w:line="300" w:lineRule="exact"/>
              <w:rPr>
                <w:rFonts w:ascii="方正书宋_GBK" w:eastAsia="方正书宋_GBK"/>
                <w:lang w:eastAsia="zh-CN"/>
              </w:rPr>
            </w:pPr>
            <w:r>
              <w:rPr>
                <w:rFonts w:hint="eastAsia" w:ascii="方正书宋_GBK" w:eastAsia="方正书宋_GBK"/>
                <w:lang w:eastAsia="zh-CN"/>
              </w:rPr>
              <w:t>拟定全县司法鉴定管理规定和技术规范；完成全县司法鉴定人和司法鉴定机构登记管理工作；负责县级司法鉴定机构的管理工作；开展面向社会的司法鉴定资质管理、质量管理和司法鉴定人继续教育培训</w:t>
            </w:r>
            <w:r>
              <w:rPr>
                <w:rFonts w:ascii="方正书宋_GBK" w:eastAsia="方正书宋_GBK"/>
                <w:lang w:eastAsia="zh-CN"/>
              </w:rPr>
              <w:t>.</w:t>
            </w:r>
          </w:p>
        </w:tc>
        <w:tc>
          <w:tcPr>
            <w:tcW w:w="2976" w:type="dxa"/>
            <w:vMerge w:val="restart"/>
            <w:shd w:val="clear" w:color="auto" w:fill="auto"/>
            <w:vAlign w:val="center"/>
          </w:tcPr>
          <w:p w14:paraId="42388712">
            <w:pPr>
              <w:spacing w:line="300" w:lineRule="exact"/>
              <w:rPr>
                <w:rFonts w:ascii="方正书宋_GBK" w:eastAsia="方正书宋_GBK"/>
                <w:lang w:eastAsia="zh-CN"/>
              </w:rPr>
            </w:pPr>
            <w:r>
              <w:rPr>
                <w:rFonts w:hint="eastAsia" w:ascii="方正书宋_GBK" w:eastAsia="方正书宋_GBK"/>
                <w:lang w:eastAsia="zh-CN"/>
              </w:rPr>
              <w:t>规范司法鉴定机构和司法鉴定人的管理，提高司法鉴定人员素质，促进司法鉴定的公正、公平。</w:t>
            </w:r>
          </w:p>
        </w:tc>
        <w:tc>
          <w:tcPr>
            <w:tcW w:w="1417" w:type="dxa"/>
            <w:shd w:val="clear" w:color="auto" w:fill="auto"/>
            <w:vAlign w:val="center"/>
          </w:tcPr>
          <w:p w14:paraId="4A9514CB">
            <w:pPr>
              <w:spacing w:line="300" w:lineRule="exact"/>
              <w:rPr>
                <w:rFonts w:ascii="方正书宋_GBK" w:eastAsia="方正书宋_GBK"/>
              </w:rPr>
            </w:pPr>
            <w:r>
              <w:rPr>
                <w:rFonts w:hint="eastAsia" w:ascii="方正书宋_GBK" w:eastAsia="方正书宋_GBK"/>
              </w:rPr>
              <w:t>司法鉴定人培训人次</w:t>
            </w:r>
          </w:p>
        </w:tc>
        <w:tc>
          <w:tcPr>
            <w:tcW w:w="737" w:type="dxa"/>
            <w:shd w:val="clear" w:color="auto" w:fill="auto"/>
            <w:vAlign w:val="center"/>
          </w:tcPr>
          <w:p w14:paraId="583EFD64">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081CBF6F">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14:paraId="4993CB41">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14:paraId="4C34048D">
            <w:pPr>
              <w:spacing w:line="300" w:lineRule="exact"/>
              <w:jc w:val="center"/>
              <w:rPr>
                <w:rFonts w:ascii="方正书宋_GBK" w:eastAsia="方正书宋_GBK"/>
              </w:rPr>
            </w:pPr>
            <w:r>
              <w:rPr>
                <w:rFonts w:ascii="方正书宋_GBK" w:eastAsia="方正书宋_GBK"/>
              </w:rPr>
              <w:t>65%</w:t>
            </w:r>
          </w:p>
        </w:tc>
      </w:tr>
      <w:tr w14:paraId="775B5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E98B0E3">
            <w:pPr>
              <w:spacing w:line="300" w:lineRule="exact"/>
              <w:rPr>
                <w:rFonts w:ascii="方正书宋_GBK" w:eastAsia="方正书宋_GBK"/>
                <w:b/>
              </w:rPr>
            </w:pPr>
          </w:p>
        </w:tc>
        <w:tc>
          <w:tcPr>
            <w:tcW w:w="1276" w:type="dxa"/>
            <w:vMerge w:val="continue"/>
            <w:shd w:val="clear" w:color="auto" w:fill="auto"/>
            <w:vAlign w:val="center"/>
          </w:tcPr>
          <w:p w14:paraId="28FE1A10">
            <w:pPr>
              <w:spacing w:line="300" w:lineRule="exact"/>
              <w:rPr>
                <w:rFonts w:ascii="方正书宋_GBK" w:eastAsia="方正书宋_GBK"/>
              </w:rPr>
            </w:pPr>
          </w:p>
        </w:tc>
        <w:tc>
          <w:tcPr>
            <w:tcW w:w="2976" w:type="dxa"/>
            <w:vMerge w:val="continue"/>
            <w:shd w:val="clear" w:color="auto" w:fill="auto"/>
            <w:vAlign w:val="center"/>
          </w:tcPr>
          <w:p w14:paraId="70DE72A5">
            <w:pPr>
              <w:spacing w:line="300" w:lineRule="exact"/>
              <w:rPr>
                <w:rFonts w:ascii="方正书宋_GBK" w:eastAsia="方正书宋_GBK"/>
              </w:rPr>
            </w:pPr>
          </w:p>
        </w:tc>
        <w:tc>
          <w:tcPr>
            <w:tcW w:w="2976" w:type="dxa"/>
            <w:vMerge w:val="continue"/>
            <w:shd w:val="clear" w:color="auto" w:fill="auto"/>
            <w:vAlign w:val="center"/>
          </w:tcPr>
          <w:p w14:paraId="7C040CBF">
            <w:pPr>
              <w:spacing w:line="300" w:lineRule="exact"/>
              <w:rPr>
                <w:rFonts w:ascii="方正书宋_GBK" w:eastAsia="方正书宋_GBK"/>
              </w:rPr>
            </w:pPr>
          </w:p>
        </w:tc>
        <w:tc>
          <w:tcPr>
            <w:tcW w:w="1417" w:type="dxa"/>
            <w:shd w:val="clear" w:color="auto" w:fill="auto"/>
            <w:vAlign w:val="center"/>
          </w:tcPr>
          <w:p w14:paraId="68867BDF">
            <w:pPr>
              <w:spacing w:line="300" w:lineRule="exact"/>
              <w:rPr>
                <w:rFonts w:ascii="方正书宋_GBK" w:eastAsia="方正书宋_GBK"/>
              </w:rPr>
            </w:pPr>
            <w:r>
              <w:rPr>
                <w:rFonts w:hint="eastAsia" w:ascii="方正书宋_GBK" w:eastAsia="方正书宋_GBK"/>
              </w:rPr>
              <w:t>司法鉴定机构年检率</w:t>
            </w:r>
          </w:p>
        </w:tc>
        <w:tc>
          <w:tcPr>
            <w:tcW w:w="737" w:type="dxa"/>
            <w:shd w:val="clear" w:color="auto" w:fill="auto"/>
            <w:vAlign w:val="center"/>
          </w:tcPr>
          <w:p w14:paraId="0472DE07">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98%</w:t>
            </w:r>
          </w:p>
        </w:tc>
        <w:tc>
          <w:tcPr>
            <w:tcW w:w="737" w:type="dxa"/>
            <w:shd w:val="clear" w:color="auto" w:fill="auto"/>
            <w:vAlign w:val="center"/>
          </w:tcPr>
          <w:p w14:paraId="207207CA">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0505F3E4">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5F0DCC3A">
            <w:pPr>
              <w:spacing w:line="300" w:lineRule="exact"/>
              <w:jc w:val="center"/>
              <w:rPr>
                <w:rFonts w:ascii="方正书宋_GBK" w:eastAsia="方正书宋_GBK"/>
              </w:rPr>
            </w:pPr>
            <w:r>
              <w:rPr>
                <w:rFonts w:ascii="方正书宋_GBK" w:eastAsia="方正书宋_GBK"/>
              </w:rPr>
              <w:t>&lt;90%</w:t>
            </w:r>
          </w:p>
        </w:tc>
      </w:tr>
      <w:tr w14:paraId="60D31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7518594">
            <w:pPr>
              <w:spacing w:line="300" w:lineRule="exact"/>
              <w:rPr>
                <w:rFonts w:ascii="方正书宋_GBK" w:eastAsia="方正书宋_GBK"/>
                <w:b/>
              </w:rPr>
            </w:pPr>
            <w:r>
              <w:rPr>
                <w:rFonts w:hint="eastAsia" w:ascii="方正书宋_GBK" w:eastAsia="方正书宋_GBK"/>
                <w:b/>
              </w:rPr>
              <w:t>二、司法政务管理</w:t>
            </w:r>
          </w:p>
        </w:tc>
        <w:tc>
          <w:tcPr>
            <w:tcW w:w="1276" w:type="dxa"/>
            <w:shd w:val="clear" w:color="auto" w:fill="auto"/>
            <w:vAlign w:val="center"/>
          </w:tcPr>
          <w:p w14:paraId="62761340">
            <w:pPr>
              <w:spacing w:line="300" w:lineRule="exact"/>
              <w:rPr>
                <w:rFonts w:ascii="方正书宋_GBK" w:eastAsia="方正书宋_GBK"/>
              </w:rPr>
            </w:pPr>
            <w:r>
              <w:rPr>
                <w:rFonts w:ascii="方正书宋_GBK" w:eastAsia="方正书宋_GBK"/>
              </w:rPr>
              <w:t>9.60</w:t>
            </w:r>
          </w:p>
        </w:tc>
        <w:tc>
          <w:tcPr>
            <w:tcW w:w="2976" w:type="dxa"/>
            <w:shd w:val="clear" w:color="auto" w:fill="auto"/>
            <w:vAlign w:val="center"/>
          </w:tcPr>
          <w:p w14:paraId="2F88AB99">
            <w:pPr>
              <w:spacing w:line="300" w:lineRule="exact"/>
              <w:rPr>
                <w:rFonts w:ascii="方正书宋_GBK" w:eastAsia="方正书宋_GBK"/>
                <w:lang w:eastAsia="zh-CN"/>
              </w:rPr>
            </w:pPr>
            <w:r>
              <w:rPr>
                <w:rFonts w:hint="eastAsia" w:ascii="方正书宋_GBK" w:eastAsia="方正书宋_GBK"/>
                <w:lang w:eastAsia="zh-CN"/>
              </w:rPr>
              <w:t>负责机关综合业务管理和机关直属事业单位综合事务管理。</w:t>
            </w:r>
          </w:p>
        </w:tc>
        <w:tc>
          <w:tcPr>
            <w:tcW w:w="2976" w:type="dxa"/>
            <w:shd w:val="clear" w:color="auto" w:fill="auto"/>
            <w:vAlign w:val="center"/>
          </w:tcPr>
          <w:p w14:paraId="68E509B8">
            <w:pPr>
              <w:spacing w:line="300" w:lineRule="exact"/>
              <w:rPr>
                <w:rFonts w:ascii="方正书宋_GBK" w:eastAsia="方正书宋_GBK"/>
                <w:lang w:eastAsia="zh-CN"/>
              </w:rPr>
            </w:pPr>
            <w:r>
              <w:rPr>
                <w:rFonts w:hint="eastAsia" w:ascii="方正书宋_GBK" w:eastAsia="方正书宋_GBK"/>
                <w:lang w:eastAsia="zh-CN"/>
              </w:rPr>
              <w:t>促进司法系统执法能力全面提升</w:t>
            </w:r>
          </w:p>
        </w:tc>
        <w:tc>
          <w:tcPr>
            <w:tcW w:w="1417" w:type="dxa"/>
            <w:shd w:val="clear" w:color="auto" w:fill="auto"/>
            <w:vAlign w:val="center"/>
          </w:tcPr>
          <w:p w14:paraId="0991CB4C">
            <w:pPr>
              <w:spacing w:line="300" w:lineRule="exact"/>
              <w:rPr>
                <w:rFonts w:ascii="方正书宋_GBK" w:eastAsia="方正书宋_GBK"/>
                <w:lang w:eastAsia="zh-CN"/>
              </w:rPr>
            </w:pPr>
          </w:p>
        </w:tc>
        <w:tc>
          <w:tcPr>
            <w:tcW w:w="737" w:type="dxa"/>
            <w:shd w:val="clear" w:color="auto" w:fill="auto"/>
            <w:vAlign w:val="center"/>
          </w:tcPr>
          <w:p w14:paraId="3D17CAD1">
            <w:pPr>
              <w:spacing w:line="300" w:lineRule="exact"/>
              <w:jc w:val="center"/>
              <w:rPr>
                <w:rFonts w:ascii="方正书宋_GBK" w:eastAsia="方正书宋_GBK"/>
                <w:lang w:eastAsia="zh-CN"/>
              </w:rPr>
            </w:pPr>
          </w:p>
        </w:tc>
        <w:tc>
          <w:tcPr>
            <w:tcW w:w="737" w:type="dxa"/>
            <w:shd w:val="clear" w:color="auto" w:fill="auto"/>
            <w:vAlign w:val="center"/>
          </w:tcPr>
          <w:p w14:paraId="7E62C686">
            <w:pPr>
              <w:spacing w:line="300" w:lineRule="exact"/>
              <w:jc w:val="center"/>
              <w:rPr>
                <w:rFonts w:ascii="方正书宋_GBK" w:eastAsia="方正书宋_GBK"/>
                <w:lang w:eastAsia="zh-CN"/>
              </w:rPr>
            </w:pPr>
          </w:p>
        </w:tc>
        <w:tc>
          <w:tcPr>
            <w:tcW w:w="737" w:type="dxa"/>
            <w:shd w:val="clear" w:color="auto" w:fill="auto"/>
            <w:vAlign w:val="center"/>
          </w:tcPr>
          <w:p w14:paraId="647B3765">
            <w:pPr>
              <w:spacing w:line="300" w:lineRule="exact"/>
              <w:jc w:val="center"/>
              <w:rPr>
                <w:rFonts w:ascii="方正书宋_GBK" w:eastAsia="方正书宋_GBK"/>
                <w:lang w:eastAsia="zh-CN"/>
              </w:rPr>
            </w:pPr>
          </w:p>
        </w:tc>
        <w:tc>
          <w:tcPr>
            <w:tcW w:w="737" w:type="dxa"/>
            <w:shd w:val="clear" w:color="auto" w:fill="auto"/>
            <w:vAlign w:val="center"/>
          </w:tcPr>
          <w:p w14:paraId="71BCD536">
            <w:pPr>
              <w:spacing w:line="300" w:lineRule="exact"/>
              <w:jc w:val="center"/>
              <w:rPr>
                <w:rFonts w:ascii="方正书宋_GBK" w:eastAsia="方正书宋_GBK"/>
                <w:lang w:eastAsia="zh-CN"/>
              </w:rPr>
            </w:pPr>
          </w:p>
        </w:tc>
      </w:tr>
      <w:tr w14:paraId="1E1D3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3A37E2A">
            <w:pPr>
              <w:spacing w:line="300" w:lineRule="exact"/>
              <w:rPr>
                <w:rFonts w:ascii="方正书宋_GBK" w:eastAsia="方正书宋_GBK"/>
                <w:b/>
              </w:rPr>
            </w:pPr>
            <w:r>
              <w:rPr>
                <w:rFonts w:hint="eastAsia" w:ascii="方正书宋_GBK" w:eastAsia="方正书宋_GBK"/>
                <w:b/>
                <w:lang w:eastAsia="zh-CN"/>
              </w:rPr>
              <w:t>　　</w:t>
            </w:r>
            <w:r>
              <w:rPr>
                <w:rFonts w:ascii="方正书宋_GBK" w:eastAsia="方正书宋_GBK"/>
                <w:b/>
              </w:rPr>
              <w:t>1</w:t>
            </w:r>
            <w:r>
              <w:rPr>
                <w:rFonts w:hint="eastAsia" w:ascii="方正书宋_GBK" w:eastAsia="方正书宋_GBK"/>
                <w:b/>
              </w:rPr>
              <w:t>、司法教育培训</w:t>
            </w:r>
          </w:p>
        </w:tc>
        <w:tc>
          <w:tcPr>
            <w:tcW w:w="1276" w:type="dxa"/>
            <w:shd w:val="clear" w:color="auto" w:fill="auto"/>
            <w:vAlign w:val="center"/>
          </w:tcPr>
          <w:p w14:paraId="4A1B8E6C">
            <w:pPr>
              <w:spacing w:line="300" w:lineRule="exact"/>
              <w:rPr>
                <w:rFonts w:ascii="方正书宋_GBK" w:eastAsia="方正书宋_GBK"/>
              </w:rPr>
            </w:pPr>
          </w:p>
        </w:tc>
        <w:tc>
          <w:tcPr>
            <w:tcW w:w="2976" w:type="dxa"/>
            <w:shd w:val="clear" w:color="auto" w:fill="auto"/>
            <w:vAlign w:val="center"/>
          </w:tcPr>
          <w:p w14:paraId="16269A93">
            <w:pPr>
              <w:spacing w:line="300" w:lineRule="exact"/>
              <w:rPr>
                <w:rFonts w:ascii="方正书宋_GBK" w:eastAsia="方正书宋_GBK"/>
                <w:lang w:eastAsia="zh-CN"/>
              </w:rPr>
            </w:pPr>
            <w:r>
              <w:rPr>
                <w:rFonts w:hint="eastAsia" w:ascii="方正书宋_GBK" w:eastAsia="方正书宋_GBK"/>
                <w:lang w:eastAsia="zh-CN"/>
              </w:rPr>
              <w:t>开展学历教育和政法干警试点生培养</w:t>
            </w:r>
          </w:p>
        </w:tc>
        <w:tc>
          <w:tcPr>
            <w:tcW w:w="2976" w:type="dxa"/>
            <w:shd w:val="clear" w:color="auto" w:fill="auto"/>
            <w:vAlign w:val="center"/>
          </w:tcPr>
          <w:p w14:paraId="4CC89CEA">
            <w:pPr>
              <w:spacing w:line="300" w:lineRule="exact"/>
              <w:rPr>
                <w:rFonts w:ascii="方正书宋_GBK" w:eastAsia="方正书宋_GBK"/>
                <w:lang w:eastAsia="zh-CN"/>
              </w:rPr>
            </w:pPr>
            <w:r>
              <w:rPr>
                <w:rFonts w:hint="eastAsia" w:ascii="方正书宋_GBK" w:eastAsia="方正书宋_GBK"/>
                <w:lang w:eastAsia="zh-CN"/>
              </w:rPr>
              <w:t>开展学历教育和政法干警试点生培养</w:t>
            </w:r>
          </w:p>
        </w:tc>
        <w:tc>
          <w:tcPr>
            <w:tcW w:w="1417" w:type="dxa"/>
            <w:shd w:val="clear" w:color="auto" w:fill="auto"/>
            <w:vAlign w:val="center"/>
          </w:tcPr>
          <w:p w14:paraId="0D50B70C">
            <w:pPr>
              <w:spacing w:line="300" w:lineRule="exact"/>
              <w:rPr>
                <w:rFonts w:ascii="方正书宋_GBK" w:eastAsia="方正书宋_GBK"/>
              </w:rPr>
            </w:pPr>
            <w:r>
              <w:rPr>
                <w:rFonts w:hint="eastAsia" w:ascii="方正书宋_GBK" w:eastAsia="方正书宋_GBK"/>
              </w:rPr>
              <w:t>培训计划完成率</w:t>
            </w:r>
          </w:p>
        </w:tc>
        <w:tc>
          <w:tcPr>
            <w:tcW w:w="737" w:type="dxa"/>
            <w:shd w:val="clear" w:color="auto" w:fill="auto"/>
            <w:vAlign w:val="center"/>
          </w:tcPr>
          <w:p w14:paraId="4FB36C8A">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43C03300">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14:paraId="7FEEA0B9">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14:paraId="685EE7D3">
            <w:pPr>
              <w:spacing w:line="300" w:lineRule="exact"/>
              <w:jc w:val="center"/>
              <w:rPr>
                <w:rFonts w:ascii="方正书宋_GBK" w:eastAsia="方正书宋_GBK"/>
              </w:rPr>
            </w:pPr>
            <w:r>
              <w:rPr>
                <w:rFonts w:ascii="方正书宋_GBK" w:eastAsia="方正书宋_GBK"/>
              </w:rPr>
              <w:t>65%</w:t>
            </w:r>
          </w:p>
        </w:tc>
      </w:tr>
      <w:tr w14:paraId="55F33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3EE41B6">
            <w:pPr>
              <w:spacing w:line="300" w:lineRule="exact"/>
              <w:rPr>
                <w:rFonts w:ascii="方正书宋_GBK" w:eastAsia="方正书宋_GBK"/>
                <w:b/>
              </w:rPr>
            </w:pPr>
            <w:r>
              <w:rPr>
                <w:rFonts w:hint="eastAsia" w:ascii="方正书宋_GBK" w:eastAsia="方正书宋_GBK"/>
                <w:b/>
              </w:rPr>
              <w:t>　　</w:t>
            </w:r>
            <w:r>
              <w:rPr>
                <w:rFonts w:ascii="方正书宋_GBK" w:eastAsia="方正书宋_GBK"/>
                <w:b/>
              </w:rPr>
              <w:t>2</w:t>
            </w:r>
            <w:r>
              <w:rPr>
                <w:rFonts w:hint="eastAsia" w:ascii="方正书宋_GBK" w:eastAsia="方正书宋_GBK"/>
                <w:b/>
              </w:rPr>
              <w:t>、综合业务管理</w:t>
            </w:r>
          </w:p>
        </w:tc>
        <w:tc>
          <w:tcPr>
            <w:tcW w:w="1276" w:type="dxa"/>
            <w:shd w:val="clear" w:color="auto" w:fill="auto"/>
            <w:vAlign w:val="center"/>
          </w:tcPr>
          <w:p w14:paraId="50E9F0D4">
            <w:pPr>
              <w:spacing w:line="300" w:lineRule="exact"/>
              <w:rPr>
                <w:rFonts w:ascii="方正书宋_GBK" w:eastAsia="方正书宋_GBK"/>
              </w:rPr>
            </w:pPr>
          </w:p>
        </w:tc>
        <w:tc>
          <w:tcPr>
            <w:tcW w:w="2976" w:type="dxa"/>
            <w:shd w:val="clear" w:color="auto" w:fill="auto"/>
            <w:vAlign w:val="center"/>
          </w:tcPr>
          <w:p w14:paraId="5D8B53D2">
            <w:pPr>
              <w:spacing w:line="300" w:lineRule="exact"/>
              <w:rPr>
                <w:rFonts w:ascii="方正书宋_GBK" w:eastAsia="方正书宋_GBK"/>
                <w:lang w:eastAsia="zh-CN"/>
              </w:rPr>
            </w:pPr>
            <w:r>
              <w:rPr>
                <w:rFonts w:hint="eastAsia" w:ascii="方正书宋_GBK" w:eastAsia="方正书宋_GBK"/>
                <w:lang w:eastAsia="zh-CN"/>
              </w:rPr>
              <w:t>负责系统物资装备管理；指导监督系统计划财务工作及队伍建设；负责系统警务管理和警务督察工作。</w:t>
            </w:r>
          </w:p>
        </w:tc>
        <w:tc>
          <w:tcPr>
            <w:tcW w:w="2976" w:type="dxa"/>
            <w:shd w:val="clear" w:color="auto" w:fill="auto"/>
            <w:vAlign w:val="center"/>
          </w:tcPr>
          <w:p w14:paraId="14351494">
            <w:pPr>
              <w:spacing w:line="300" w:lineRule="exact"/>
              <w:rPr>
                <w:rFonts w:ascii="方正书宋_GBK" w:eastAsia="方正书宋_GBK"/>
                <w:lang w:eastAsia="zh-CN"/>
              </w:rPr>
            </w:pPr>
            <w:r>
              <w:rPr>
                <w:rFonts w:hint="eastAsia" w:ascii="方正书宋_GBK" w:eastAsia="方正书宋_GBK"/>
                <w:lang w:eastAsia="zh-CN"/>
              </w:rPr>
              <w:t>加强纪检审计监督、信息化建设等，促进司法行政系统各项事业健康发展。</w:t>
            </w:r>
          </w:p>
        </w:tc>
        <w:tc>
          <w:tcPr>
            <w:tcW w:w="1417" w:type="dxa"/>
            <w:shd w:val="clear" w:color="auto" w:fill="auto"/>
            <w:vAlign w:val="center"/>
          </w:tcPr>
          <w:p w14:paraId="3679795C">
            <w:pPr>
              <w:spacing w:line="300" w:lineRule="exact"/>
              <w:rPr>
                <w:rFonts w:ascii="方正书宋_GBK" w:eastAsia="方正书宋_GBK"/>
                <w:lang w:eastAsia="zh-CN"/>
              </w:rPr>
            </w:pPr>
            <w:r>
              <w:rPr>
                <w:rFonts w:hint="eastAsia" w:ascii="方正书宋_GBK" w:eastAsia="方正书宋_GBK"/>
                <w:lang w:eastAsia="zh-CN"/>
              </w:rPr>
              <w:t>综合业务管理工作完成率</w:t>
            </w:r>
          </w:p>
        </w:tc>
        <w:tc>
          <w:tcPr>
            <w:tcW w:w="737" w:type="dxa"/>
            <w:shd w:val="clear" w:color="auto" w:fill="auto"/>
            <w:vAlign w:val="center"/>
          </w:tcPr>
          <w:p w14:paraId="5CC84F0E">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1CA5CF0E">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2E1602EF">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2BBDCA37">
            <w:pPr>
              <w:spacing w:line="300" w:lineRule="exact"/>
              <w:jc w:val="center"/>
              <w:rPr>
                <w:rFonts w:ascii="方正书宋_GBK" w:eastAsia="方正书宋_GBK"/>
              </w:rPr>
            </w:pPr>
            <w:r>
              <w:rPr>
                <w:rFonts w:ascii="方正书宋_GBK" w:eastAsia="方正书宋_GBK"/>
              </w:rPr>
              <w:t>&lt;90%</w:t>
            </w:r>
          </w:p>
        </w:tc>
      </w:tr>
      <w:tr w14:paraId="1187B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9A4C984">
            <w:pPr>
              <w:spacing w:line="300" w:lineRule="exact"/>
              <w:rPr>
                <w:rFonts w:ascii="方正书宋_GBK" w:eastAsia="方正书宋_GBK"/>
                <w:b/>
              </w:rPr>
            </w:pPr>
            <w:r>
              <w:rPr>
                <w:rFonts w:hint="eastAsia" w:ascii="方正书宋_GBK" w:eastAsia="方正书宋_GBK"/>
                <w:b/>
              </w:rPr>
              <w:t>　　</w:t>
            </w:r>
            <w:r>
              <w:rPr>
                <w:rFonts w:ascii="方正书宋_GBK" w:eastAsia="方正书宋_GBK"/>
                <w:b/>
              </w:rPr>
              <w:t>3</w:t>
            </w:r>
            <w:r>
              <w:rPr>
                <w:rFonts w:hint="eastAsia" w:ascii="方正书宋_GBK" w:eastAsia="方正书宋_GBK"/>
                <w:b/>
              </w:rPr>
              <w:t>、综合政务管理</w:t>
            </w:r>
          </w:p>
        </w:tc>
        <w:tc>
          <w:tcPr>
            <w:tcW w:w="1276" w:type="dxa"/>
            <w:shd w:val="clear" w:color="auto" w:fill="auto"/>
            <w:vAlign w:val="center"/>
          </w:tcPr>
          <w:p w14:paraId="501DE8AD">
            <w:pPr>
              <w:spacing w:line="300" w:lineRule="exact"/>
              <w:rPr>
                <w:rFonts w:ascii="方正书宋_GBK" w:eastAsia="方正书宋_GBK"/>
              </w:rPr>
            </w:pPr>
            <w:r>
              <w:rPr>
                <w:rFonts w:ascii="方正书宋_GBK" w:eastAsia="方正书宋_GBK"/>
              </w:rPr>
              <w:t>9.60</w:t>
            </w:r>
          </w:p>
        </w:tc>
        <w:tc>
          <w:tcPr>
            <w:tcW w:w="2976" w:type="dxa"/>
            <w:shd w:val="clear" w:color="auto" w:fill="auto"/>
            <w:vAlign w:val="center"/>
          </w:tcPr>
          <w:p w14:paraId="089B6DE2">
            <w:pPr>
              <w:spacing w:line="300" w:lineRule="exact"/>
              <w:rPr>
                <w:rFonts w:ascii="方正书宋_GBK" w:eastAsia="方正书宋_GBK"/>
                <w:lang w:eastAsia="zh-CN"/>
              </w:rPr>
            </w:pPr>
            <w:r>
              <w:rPr>
                <w:rFonts w:hint="eastAsia" w:ascii="方正书宋_GBK" w:eastAsia="方正书宋_GBK"/>
                <w:lang w:eastAsia="zh-CN"/>
              </w:rPr>
              <w:t>负责机关和直属事业单位经济财务等活动的内部审计监督；承办县政府交办的其他事项。</w:t>
            </w:r>
          </w:p>
        </w:tc>
        <w:tc>
          <w:tcPr>
            <w:tcW w:w="2976" w:type="dxa"/>
            <w:shd w:val="clear" w:color="auto" w:fill="auto"/>
            <w:vAlign w:val="center"/>
          </w:tcPr>
          <w:p w14:paraId="06675FB4">
            <w:pPr>
              <w:spacing w:line="300" w:lineRule="exact"/>
              <w:rPr>
                <w:rFonts w:ascii="方正书宋_GBK" w:eastAsia="方正书宋_GBK"/>
                <w:lang w:eastAsia="zh-CN"/>
              </w:rPr>
            </w:pPr>
            <w:r>
              <w:rPr>
                <w:rFonts w:hint="eastAsia" w:ascii="方正书宋_GBK" w:eastAsia="方正书宋_GBK"/>
                <w:lang w:eastAsia="zh-CN"/>
              </w:rPr>
              <w:t>加强机关后勤保障，确保正常办公环境需要</w:t>
            </w:r>
          </w:p>
        </w:tc>
        <w:tc>
          <w:tcPr>
            <w:tcW w:w="1417" w:type="dxa"/>
            <w:shd w:val="clear" w:color="auto" w:fill="auto"/>
            <w:vAlign w:val="center"/>
          </w:tcPr>
          <w:p w14:paraId="3DB541B7">
            <w:pPr>
              <w:spacing w:line="300" w:lineRule="exact"/>
              <w:rPr>
                <w:rFonts w:ascii="方正书宋_GBK" w:eastAsia="方正书宋_GBK"/>
              </w:rPr>
            </w:pPr>
            <w:r>
              <w:rPr>
                <w:rFonts w:hint="eastAsia" w:ascii="方正书宋_GBK" w:eastAsia="方正书宋_GBK"/>
              </w:rPr>
              <w:t>综合事务工作完成率</w:t>
            </w:r>
          </w:p>
        </w:tc>
        <w:tc>
          <w:tcPr>
            <w:tcW w:w="737" w:type="dxa"/>
            <w:shd w:val="clear" w:color="auto" w:fill="auto"/>
            <w:vAlign w:val="center"/>
          </w:tcPr>
          <w:p w14:paraId="6731007B">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4ABFD4CA">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shd w:val="clear" w:color="auto" w:fill="auto"/>
            <w:vAlign w:val="center"/>
          </w:tcPr>
          <w:p w14:paraId="4EDD9884">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shd w:val="clear" w:color="auto" w:fill="auto"/>
            <w:vAlign w:val="center"/>
          </w:tcPr>
          <w:p w14:paraId="13D9208F">
            <w:pPr>
              <w:spacing w:line="300" w:lineRule="exact"/>
              <w:jc w:val="center"/>
              <w:rPr>
                <w:rFonts w:ascii="方正书宋_GBK" w:eastAsia="方正书宋_GBK"/>
              </w:rPr>
            </w:pPr>
            <w:r>
              <w:rPr>
                <w:rFonts w:ascii="方正书宋_GBK" w:eastAsia="方正书宋_GBK"/>
              </w:rPr>
              <w:t>&lt;90%</w:t>
            </w:r>
          </w:p>
        </w:tc>
      </w:tr>
    </w:tbl>
    <w:p w14:paraId="1FCEFCDC">
      <w:pPr>
        <w:spacing w:line="580" w:lineRule="exact"/>
        <w:ind w:right="3250"/>
        <w:rPr>
          <w:rFonts w:ascii="宋体" w:cs="宋体"/>
          <w:spacing w:val="2"/>
          <w:sz w:val="48"/>
          <w:szCs w:val="48"/>
          <w:lang w:eastAsia="zh-CN"/>
        </w:rPr>
      </w:pPr>
    </w:p>
    <w:p w14:paraId="2BC922B4">
      <w:pPr>
        <w:spacing w:line="580" w:lineRule="exact"/>
        <w:ind w:right="3250"/>
        <w:rPr>
          <w:rFonts w:ascii="宋体" w:cs="宋体"/>
          <w:spacing w:val="2"/>
          <w:sz w:val="48"/>
          <w:szCs w:val="48"/>
          <w:lang w:eastAsia="zh-CN"/>
        </w:rPr>
      </w:pPr>
    </w:p>
    <w:p w14:paraId="2ABB16F5">
      <w:pPr>
        <w:spacing w:line="580" w:lineRule="exact"/>
        <w:ind w:right="3250"/>
        <w:rPr>
          <w:rFonts w:ascii="宋体" w:cs="宋体"/>
          <w:spacing w:val="2"/>
          <w:sz w:val="48"/>
          <w:szCs w:val="48"/>
          <w:lang w:eastAsia="zh-CN"/>
        </w:rPr>
      </w:pPr>
    </w:p>
    <w:p w14:paraId="483784A2">
      <w:pPr>
        <w:jc w:val="center"/>
        <w:outlineLvl w:val="0"/>
        <w:rPr>
          <w:rFonts w:ascii="黑体" w:hAnsi="黑体" w:eastAsia="黑体"/>
          <w:sz w:val="32"/>
          <w:szCs w:val="32"/>
          <w:lang w:eastAsia="zh-CN"/>
        </w:rPr>
      </w:pPr>
    </w:p>
    <w:p w14:paraId="4CB6B315">
      <w:pPr>
        <w:jc w:val="center"/>
        <w:outlineLvl w:val="0"/>
        <w:rPr>
          <w:rFonts w:ascii="黑体" w:hAnsi="黑体" w:eastAsia="黑体"/>
          <w:sz w:val="32"/>
          <w:szCs w:val="32"/>
          <w:lang w:eastAsia="zh-CN"/>
        </w:rPr>
      </w:pPr>
      <w:r>
        <w:rPr>
          <w:rFonts w:hint="eastAsia" w:ascii="黑体" w:hAnsi="黑体" w:eastAsia="黑体"/>
          <w:sz w:val="32"/>
          <w:szCs w:val="32"/>
          <w:lang w:eastAsia="zh-CN"/>
        </w:rPr>
        <w:t>第三部分：政府采购预算情况</w:t>
      </w:r>
    </w:p>
    <w:p w14:paraId="44E52C43">
      <w:pPr>
        <w:outlineLvl w:val="0"/>
        <w:rPr>
          <w:rFonts w:ascii="仿宋" w:hAnsi="仿宋" w:eastAsia="仿宋"/>
          <w:sz w:val="32"/>
          <w:szCs w:val="32"/>
          <w:lang w:eastAsia="zh-CN"/>
        </w:rPr>
      </w:pPr>
    </w:p>
    <w:p w14:paraId="117F2866">
      <w:pPr>
        <w:outlineLvl w:val="0"/>
        <w:rPr>
          <w:rFonts w:ascii="仿宋" w:hAnsi="仿宋" w:eastAsia="仿宋"/>
          <w:sz w:val="32"/>
          <w:szCs w:val="32"/>
          <w:lang w:eastAsia="zh-CN"/>
        </w:rPr>
      </w:pPr>
      <w:r>
        <w:rPr>
          <w:rFonts w:hint="eastAsia" w:ascii="仿宋" w:hAnsi="仿宋" w:eastAsia="仿宋"/>
          <w:sz w:val="32"/>
          <w:szCs w:val="32"/>
          <w:lang w:eastAsia="zh-CN"/>
        </w:rPr>
        <w:t>2018年，司法局部门安排采购预算19.8万元。具体内容见下表：</w:t>
      </w:r>
    </w:p>
    <w:p w14:paraId="0B9BD968">
      <w:pPr>
        <w:jc w:val="center"/>
        <w:outlineLvl w:val="0"/>
        <w:rPr>
          <w:rFonts w:ascii="黑体" w:hAnsi="黑体" w:eastAsia="黑体"/>
          <w:sz w:val="32"/>
          <w:szCs w:val="32"/>
          <w:lang w:eastAsia="zh-CN"/>
        </w:rPr>
      </w:pPr>
      <w:r>
        <w:rPr>
          <w:rFonts w:hint="eastAsia" w:ascii="黑体" w:hAnsi="黑体" w:eastAsia="黑体"/>
          <w:sz w:val="32"/>
          <w:szCs w:val="32"/>
          <w:lang w:eastAsia="zh-CN"/>
        </w:rPr>
        <w:t>部门政府采购预算</w:t>
      </w:r>
    </w:p>
    <w:p w14:paraId="2FA0A10E">
      <w:pPr>
        <w:spacing w:before="2" w:line="260" w:lineRule="exact"/>
        <w:rPr>
          <w:sz w:val="26"/>
          <w:szCs w:val="26"/>
          <w:lang w:eastAsia="zh-CN"/>
        </w:rPr>
      </w:pPr>
    </w:p>
    <w:p w14:paraId="12F7E2A5">
      <w:pPr>
        <w:spacing w:line="300" w:lineRule="exact"/>
        <w:ind w:left="240" w:right="1390"/>
        <w:rPr>
          <w:rFonts w:ascii="Microsoft JhengHei Light" w:hAnsi="Microsoft JhengHei Light"/>
          <w:color w:val="080000"/>
          <w:lang w:eastAsia="zh-CN"/>
        </w:rPr>
      </w:pPr>
    </w:p>
    <w:tbl>
      <w:tblPr>
        <w:tblStyle w:val="15"/>
        <w:tblW w:w="1492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09"/>
        <w:gridCol w:w="1125"/>
        <w:gridCol w:w="997"/>
        <w:gridCol w:w="1009"/>
        <w:gridCol w:w="779"/>
        <w:gridCol w:w="779"/>
        <w:gridCol w:w="869"/>
        <w:gridCol w:w="985"/>
        <w:gridCol w:w="985"/>
        <w:gridCol w:w="985"/>
        <w:gridCol w:w="985"/>
        <w:gridCol w:w="988"/>
        <w:gridCol w:w="988"/>
        <w:gridCol w:w="943"/>
      </w:tblGrid>
      <w:tr w14:paraId="2A21F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067" w:type="dxa"/>
            <w:gridSpan w:val="7"/>
            <w:tcBorders>
              <w:top w:val="single" w:color="FFFFFF" w:sz="6" w:space="0"/>
              <w:left w:val="single" w:color="FFFFFF" w:sz="6" w:space="0"/>
              <w:right w:val="single" w:color="FFFFFF" w:sz="6" w:space="0"/>
            </w:tcBorders>
            <w:shd w:val="clear" w:color="auto" w:fill="auto"/>
            <w:vAlign w:val="center"/>
          </w:tcPr>
          <w:p w14:paraId="11496F78">
            <w:pPr>
              <w:spacing w:line="300" w:lineRule="exact"/>
              <w:rPr>
                <w:rFonts w:ascii="方正小标宋_GBK" w:eastAsia="方正小标宋_GBK"/>
                <w:sz w:val="24"/>
              </w:rPr>
            </w:pPr>
            <w:r>
              <w:rPr>
                <w:rFonts w:ascii="方正小标宋_GBK" w:eastAsia="方正小标宋_GBK"/>
                <w:sz w:val="24"/>
              </w:rPr>
              <w:t>315</w:t>
            </w:r>
            <w:r>
              <w:rPr>
                <w:rFonts w:hint="eastAsia" w:ascii="方正小标宋_GBK" w:eastAsia="方正小标宋_GBK"/>
                <w:sz w:val="24"/>
              </w:rPr>
              <w:t>曲阳县司法局</w:t>
            </w:r>
          </w:p>
        </w:tc>
        <w:tc>
          <w:tcPr>
            <w:tcW w:w="6859" w:type="dxa"/>
            <w:gridSpan w:val="7"/>
            <w:tcBorders>
              <w:top w:val="single" w:color="FFFFFF" w:sz="6" w:space="0"/>
              <w:left w:val="single" w:color="FFFFFF" w:sz="6" w:space="0"/>
              <w:right w:val="single" w:color="FFFFFF" w:sz="6" w:space="0"/>
            </w:tcBorders>
            <w:shd w:val="clear" w:color="auto" w:fill="auto"/>
            <w:vAlign w:val="center"/>
          </w:tcPr>
          <w:p w14:paraId="1B8A2A3C">
            <w:pPr>
              <w:spacing w:line="300" w:lineRule="exact"/>
              <w:jc w:val="right"/>
              <w:rPr>
                <w:rFonts w:ascii="方正书宋_GBK" w:eastAsia="方正书宋_GBK"/>
                <w:sz w:val="24"/>
              </w:rPr>
            </w:pPr>
            <w:r>
              <w:rPr>
                <w:rFonts w:hint="eastAsia" w:ascii="方正书宋_GBK" w:eastAsia="方正书宋_GBK"/>
                <w:sz w:val="24"/>
              </w:rPr>
              <w:t>单位：万元</w:t>
            </w:r>
          </w:p>
        </w:tc>
      </w:tr>
      <w:tr w14:paraId="271B2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634" w:type="dxa"/>
            <w:gridSpan w:val="2"/>
            <w:shd w:val="clear" w:color="auto" w:fill="auto"/>
            <w:vAlign w:val="center"/>
          </w:tcPr>
          <w:p w14:paraId="6D064B23">
            <w:pPr>
              <w:spacing w:line="300" w:lineRule="exact"/>
              <w:jc w:val="center"/>
              <w:rPr>
                <w:rFonts w:ascii="方正书宋_GBK" w:eastAsia="方正书宋_GBK"/>
                <w:b/>
              </w:rPr>
            </w:pPr>
            <w:r>
              <w:rPr>
                <w:rFonts w:hint="eastAsia" w:ascii="方正书宋_GBK" w:eastAsia="方正书宋_GBK"/>
                <w:b/>
              </w:rPr>
              <w:t>政府采购项目来源</w:t>
            </w:r>
          </w:p>
        </w:tc>
        <w:tc>
          <w:tcPr>
            <w:tcW w:w="997" w:type="dxa"/>
            <w:vMerge w:val="restart"/>
            <w:shd w:val="clear" w:color="auto" w:fill="auto"/>
            <w:vAlign w:val="center"/>
          </w:tcPr>
          <w:p w14:paraId="59E4F4DE">
            <w:pPr>
              <w:spacing w:line="300" w:lineRule="exact"/>
              <w:jc w:val="center"/>
              <w:rPr>
                <w:rFonts w:ascii="方正书宋_GBK" w:eastAsia="方正书宋_GBK"/>
                <w:b/>
              </w:rPr>
            </w:pPr>
            <w:r>
              <w:rPr>
                <w:rFonts w:hint="eastAsia" w:ascii="方正书宋_GBK" w:eastAsia="方正书宋_GBK"/>
                <w:b/>
              </w:rPr>
              <w:t>采购物品名称</w:t>
            </w:r>
          </w:p>
        </w:tc>
        <w:tc>
          <w:tcPr>
            <w:tcW w:w="1009" w:type="dxa"/>
            <w:vMerge w:val="restart"/>
            <w:shd w:val="clear" w:color="auto" w:fill="auto"/>
            <w:vAlign w:val="center"/>
          </w:tcPr>
          <w:p w14:paraId="6AEE9AB5">
            <w:pPr>
              <w:spacing w:line="300" w:lineRule="exact"/>
              <w:jc w:val="center"/>
              <w:rPr>
                <w:rFonts w:ascii="方正书宋_GBK" w:eastAsia="方正书宋_GBK"/>
                <w:b/>
              </w:rPr>
            </w:pPr>
            <w:r>
              <w:rPr>
                <w:rFonts w:hint="eastAsia" w:ascii="方正书宋_GBK" w:eastAsia="方正书宋_GBK"/>
                <w:b/>
              </w:rPr>
              <w:t>政府采购目录序号</w:t>
            </w:r>
          </w:p>
        </w:tc>
        <w:tc>
          <w:tcPr>
            <w:tcW w:w="779" w:type="dxa"/>
            <w:vMerge w:val="restart"/>
            <w:shd w:val="clear" w:color="auto" w:fill="auto"/>
            <w:vAlign w:val="center"/>
          </w:tcPr>
          <w:p w14:paraId="75BD4A73">
            <w:pPr>
              <w:spacing w:line="300" w:lineRule="exact"/>
              <w:jc w:val="center"/>
              <w:rPr>
                <w:rFonts w:ascii="方正书宋_GBK" w:eastAsia="方正书宋_GBK"/>
                <w:b/>
              </w:rPr>
            </w:pPr>
            <w:r>
              <w:rPr>
                <w:rFonts w:hint="eastAsia" w:ascii="方正书宋_GBK" w:eastAsia="方正书宋_GBK"/>
                <w:b/>
              </w:rPr>
              <w:t>数量</w:t>
            </w:r>
            <w:r>
              <w:rPr>
                <w:rFonts w:ascii="方正书宋_GBK" w:eastAsia="方正书宋_GBK"/>
                <w:b/>
              </w:rPr>
              <w:t xml:space="preserve">  </w:t>
            </w:r>
            <w:r>
              <w:rPr>
                <w:rFonts w:hint="eastAsia" w:ascii="方正书宋_GBK" w:eastAsia="方正书宋_GBK"/>
                <w:b/>
              </w:rPr>
              <w:t>单位</w:t>
            </w:r>
          </w:p>
        </w:tc>
        <w:tc>
          <w:tcPr>
            <w:tcW w:w="779" w:type="dxa"/>
            <w:vMerge w:val="restart"/>
            <w:shd w:val="clear" w:color="auto" w:fill="auto"/>
            <w:vAlign w:val="center"/>
          </w:tcPr>
          <w:p w14:paraId="16D830A0">
            <w:pPr>
              <w:spacing w:line="300" w:lineRule="exact"/>
              <w:jc w:val="center"/>
              <w:rPr>
                <w:rFonts w:ascii="方正书宋_GBK" w:eastAsia="方正书宋_GBK"/>
                <w:b/>
              </w:rPr>
            </w:pPr>
            <w:r>
              <w:rPr>
                <w:rFonts w:hint="eastAsia" w:ascii="方正书宋_GBK" w:eastAsia="方正书宋_GBK"/>
                <w:b/>
              </w:rPr>
              <w:t>数量</w:t>
            </w:r>
          </w:p>
        </w:tc>
        <w:tc>
          <w:tcPr>
            <w:tcW w:w="869" w:type="dxa"/>
            <w:vMerge w:val="restart"/>
            <w:shd w:val="clear" w:color="auto" w:fill="auto"/>
            <w:vAlign w:val="center"/>
          </w:tcPr>
          <w:p w14:paraId="753E9318">
            <w:pPr>
              <w:spacing w:line="300" w:lineRule="exact"/>
              <w:jc w:val="center"/>
              <w:rPr>
                <w:rFonts w:ascii="方正书宋_GBK" w:eastAsia="方正书宋_GBK"/>
                <w:b/>
              </w:rPr>
            </w:pPr>
            <w:r>
              <w:rPr>
                <w:rFonts w:hint="eastAsia" w:ascii="方正书宋_GBK" w:eastAsia="方正书宋_GBK"/>
                <w:b/>
              </w:rPr>
              <w:t>单价</w:t>
            </w:r>
          </w:p>
        </w:tc>
        <w:tc>
          <w:tcPr>
            <w:tcW w:w="6859" w:type="dxa"/>
            <w:gridSpan w:val="7"/>
            <w:shd w:val="clear" w:color="auto" w:fill="auto"/>
            <w:vAlign w:val="center"/>
          </w:tcPr>
          <w:p w14:paraId="5658A97A">
            <w:pPr>
              <w:spacing w:line="300" w:lineRule="exact"/>
              <w:jc w:val="center"/>
              <w:rPr>
                <w:rFonts w:ascii="方正书宋_GBK" w:eastAsia="方正书宋_GBK"/>
                <w:b/>
              </w:rPr>
            </w:pPr>
            <w:r>
              <w:rPr>
                <w:rFonts w:hint="eastAsia" w:ascii="方正书宋_GBK" w:eastAsia="方正书宋_GBK"/>
                <w:b/>
              </w:rPr>
              <w:t>政府采购金额</w:t>
            </w:r>
          </w:p>
        </w:tc>
      </w:tr>
      <w:tr w14:paraId="645E6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509" w:type="dxa"/>
            <w:vMerge w:val="restart"/>
            <w:shd w:val="clear" w:color="auto" w:fill="auto"/>
            <w:vAlign w:val="center"/>
          </w:tcPr>
          <w:p w14:paraId="63CC7015">
            <w:pPr>
              <w:spacing w:line="300" w:lineRule="exact"/>
              <w:jc w:val="center"/>
              <w:rPr>
                <w:rFonts w:ascii="方正书宋_GBK" w:eastAsia="方正书宋_GBK"/>
                <w:b/>
              </w:rPr>
            </w:pPr>
            <w:r>
              <w:rPr>
                <w:rFonts w:hint="eastAsia" w:ascii="方正书宋_GBK" w:eastAsia="方正书宋_GBK"/>
                <w:b/>
              </w:rPr>
              <w:t>项目名称</w:t>
            </w:r>
          </w:p>
        </w:tc>
        <w:tc>
          <w:tcPr>
            <w:tcW w:w="1125" w:type="dxa"/>
            <w:vMerge w:val="restart"/>
            <w:shd w:val="clear" w:color="auto" w:fill="auto"/>
            <w:vAlign w:val="center"/>
          </w:tcPr>
          <w:p w14:paraId="66346EDE">
            <w:pPr>
              <w:spacing w:line="300" w:lineRule="exact"/>
              <w:jc w:val="center"/>
              <w:rPr>
                <w:rFonts w:ascii="方正书宋_GBK" w:eastAsia="方正书宋_GBK"/>
                <w:b/>
              </w:rPr>
            </w:pPr>
            <w:r>
              <w:rPr>
                <w:rFonts w:hint="eastAsia" w:ascii="方正书宋_GBK" w:eastAsia="方正书宋_GBK"/>
                <w:b/>
              </w:rPr>
              <w:t>预算资金</w:t>
            </w:r>
          </w:p>
        </w:tc>
        <w:tc>
          <w:tcPr>
            <w:tcW w:w="997" w:type="dxa"/>
            <w:vMerge w:val="continue"/>
            <w:shd w:val="clear" w:color="auto" w:fill="auto"/>
            <w:vAlign w:val="center"/>
          </w:tcPr>
          <w:p w14:paraId="23B5A670">
            <w:pPr>
              <w:spacing w:line="300" w:lineRule="exact"/>
              <w:outlineLvl w:val="0"/>
            </w:pPr>
          </w:p>
        </w:tc>
        <w:tc>
          <w:tcPr>
            <w:tcW w:w="1009" w:type="dxa"/>
            <w:vMerge w:val="continue"/>
            <w:shd w:val="clear" w:color="auto" w:fill="auto"/>
            <w:vAlign w:val="center"/>
          </w:tcPr>
          <w:p w14:paraId="7287DE0F">
            <w:pPr>
              <w:spacing w:line="300" w:lineRule="exact"/>
              <w:outlineLvl w:val="0"/>
            </w:pPr>
          </w:p>
        </w:tc>
        <w:tc>
          <w:tcPr>
            <w:tcW w:w="779" w:type="dxa"/>
            <w:vMerge w:val="continue"/>
            <w:shd w:val="clear" w:color="auto" w:fill="auto"/>
            <w:vAlign w:val="center"/>
          </w:tcPr>
          <w:p w14:paraId="23F4AC74">
            <w:pPr>
              <w:spacing w:line="300" w:lineRule="exact"/>
              <w:outlineLvl w:val="0"/>
            </w:pPr>
          </w:p>
        </w:tc>
        <w:tc>
          <w:tcPr>
            <w:tcW w:w="779" w:type="dxa"/>
            <w:vMerge w:val="continue"/>
            <w:shd w:val="clear" w:color="auto" w:fill="auto"/>
            <w:vAlign w:val="center"/>
          </w:tcPr>
          <w:p w14:paraId="1B75102A">
            <w:pPr>
              <w:spacing w:line="300" w:lineRule="exact"/>
              <w:outlineLvl w:val="0"/>
            </w:pPr>
          </w:p>
        </w:tc>
        <w:tc>
          <w:tcPr>
            <w:tcW w:w="869" w:type="dxa"/>
            <w:vMerge w:val="continue"/>
            <w:shd w:val="clear" w:color="auto" w:fill="auto"/>
            <w:vAlign w:val="center"/>
          </w:tcPr>
          <w:p w14:paraId="007CF45B">
            <w:pPr>
              <w:spacing w:line="300" w:lineRule="exact"/>
              <w:outlineLvl w:val="0"/>
            </w:pPr>
          </w:p>
        </w:tc>
        <w:tc>
          <w:tcPr>
            <w:tcW w:w="985" w:type="dxa"/>
            <w:vMerge w:val="restart"/>
            <w:shd w:val="clear" w:color="auto" w:fill="auto"/>
            <w:vAlign w:val="center"/>
          </w:tcPr>
          <w:p w14:paraId="629BD268">
            <w:pPr>
              <w:spacing w:line="300" w:lineRule="exact"/>
              <w:jc w:val="center"/>
              <w:rPr>
                <w:rFonts w:ascii="方正书宋_GBK" w:eastAsia="方正书宋_GBK"/>
                <w:b/>
              </w:rPr>
            </w:pPr>
            <w:r>
              <w:rPr>
                <w:rFonts w:hint="eastAsia" w:ascii="方正书宋_GBK" w:eastAsia="方正书宋_GBK"/>
                <w:b/>
              </w:rPr>
              <w:t>总计</w:t>
            </w:r>
          </w:p>
        </w:tc>
        <w:tc>
          <w:tcPr>
            <w:tcW w:w="4931" w:type="dxa"/>
            <w:gridSpan w:val="5"/>
            <w:shd w:val="clear" w:color="auto" w:fill="auto"/>
            <w:vAlign w:val="center"/>
          </w:tcPr>
          <w:p w14:paraId="689451E8">
            <w:pPr>
              <w:spacing w:line="300" w:lineRule="exact"/>
              <w:jc w:val="center"/>
              <w:rPr>
                <w:rFonts w:ascii="方正书宋_GBK" w:eastAsia="方正书宋_GBK"/>
                <w:b/>
                <w:lang w:eastAsia="zh-CN"/>
              </w:rPr>
            </w:pPr>
            <w:r>
              <w:rPr>
                <w:rFonts w:hint="eastAsia" w:ascii="方正书宋_GBK" w:eastAsia="方正书宋_GBK"/>
                <w:b/>
                <w:lang w:eastAsia="zh-CN"/>
              </w:rPr>
              <w:t>当年部门预算安排资金</w:t>
            </w:r>
          </w:p>
        </w:tc>
        <w:tc>
          <w:tcPr>
            <w:tcW w:w="943" w:type="dxa"/>
            <w:vMerge w:val="restart"/>
            <w:shd w:val="clear" w:color="auto" w:fill="auto"/>
            <w:vAlign w:val="center"/>
          </w:tcPr>
          <w:p w14:paraId="4F8BEBD6">
            <w:pPr>
              <w:spacing w:line="300" w:lineRule="exact"/>
              <w:jc w:val="center"/>
              <w:rPr>
                <w:rFonts w:ascii="方正书宋_GBK" w:eastAsia="方正书宋_GBK"/>
                <w:b/>
              </w:rPr>
            </w:pPr>
            <w:r>
              <w:rPr>
                <w:rFonts w:hint="eastAsia" w:ascii="方正书宋_GBK" w:eastAsia="方正书宋_GBK"/>
                <w:b/>
              </w:rPr>
              <w:t>其他渠道资金</w:t>
            </w:r>
          </w:p>
        </w:tc>
      </w:tr>
      <w:tr w14:paraId="2663E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2509" w:type="dxa"/>
            <w:vMerge w:val="continue"/>
            <w:shd w:val="clear" w:color="auto" w:fill="auto"/>
            <w:vAlign w:val="center"/>
          </w:tcPr>
          <w:p w14:paraId="60C16712">
            <w:pPr>
              <w:spacing w:line="300" w:lineRule="exact"/>
              <w:outlineLvl w:val="0"/>
            </w:pPr>
          </w:p>
        </w:tc>
        <w:tc>
          <w:tcPr>
            <w:tcW w:w="1125" w:type="dxa"/>
            <w:vMerge w:val="continue"/>
            <w:shd w:val="clear" w:color="auto" w:fill="auto"/>
            <w:vAlign w:val="center"/>
          </w:tcPr>
          <w:p w14:paraId="2C90B389">
            <w:pPr>
              <w:spacing w:line="300" w:lineRule="exact"/>
              <w:outlineLvl w:val="0"/>
            </w:pPr>
          </w:p>
        </w:tc>
        <w:tc>
          <w:tcPr>
            <w:tcW w:w="997" w:type="dxa"/>
            <w:vMerge w:val="continue"/>
            <w:shd w:val="clear" w:color="auto" w:fill="auto"/>
            <w:vAlign w:val="center"/>
          </w:tcPr>
          <w:p w14:paraId="26522357">
            <w:pPr>
              <w:spacing w:line="300" w:lineRule="exact"/>
              <w:outlineLvl w:val="0"/>
            </w:pPr>
          </w:p>
        </w:tc>
        <w:tc>
          <w:tcPr>
            <w:tcW w:w="1009" w:type="dxa"/>
            <w:vMerge w:val="continue"/>
            <w:shd w:val="clear" w:color="auto" w:fill="auto"/>
            <w:vAlign w:val="center"/>
          </w:tcPr>
          <w:p w14:paraId="7E549CE2">
            <w:pPr>
              <w:spacing w:line="300" w:lineRule="exact"/>
              <w:outlineLvl w:val="0"/>
            </w:pPr>
          </w:p>
        </w:tc>
        <w:tc>
          <w:tcPr>
            <w:tcW w:w="779" w:type="dxa"/>
            <w:vMerge w:val="continue"/>
            <w:shd w:val="clear" w:color="auto" w:fill="auto"/>
            <w:vAlign w:val="center"/>
          </w:tcPr>
          <w:p w14:paraId="0D126507">
            <w:pPr>
              <w:spacing w:line="300" w:lineRule="exact"/>
              <w:outlineLvl w:val="0"/>
            </w:pPr>
          </w:p>
        </w:tc>
        <w:tc>
          <w:tcPr>
            <w:tcW w:w="779" w:type="dxa"/>
            <w:vMerge w:val="continue"/>
            <w:shd w:val="clear" w:color="auto" w:fill="auto"/>
            <w:vAlign w:val="center"/>
          </w:tcPr>
          <w:p w14:paraId="48E69413">
            <w:pPr>
              <w:spacing w:line="300" w:lineRule="exact"/>
              <w:outlineLvl w:val="0"/>
            </w:pPr>
          </w:p>
        </w:tc>
        <w:tc>
          <w:tcPr>
            <w:tcW w:w="869" w:type="dxa"/>
            <w:vMerge w:val="continue"/>
            <w:shd w:val="clear" w:color="auto" w:fill="auto"/>
            <w:vAlign w:val="center"/>
          </w:tcPr>
          <w:p w14:paraId="46D01436">
            <w:pPr>
              <w:spacing w:line="300" w:lineRule="exact"/>
              <w:outlineLvl w:val="0"/>
            </w:pPr>
          </w:p>
        </w:tc>
        <w:tc>
          <w:tcPr>
            <w:tcW w:w="985" w:type="dxa"/>
            <w:vMerge w:val="continue"/>
            <w:shd w:val="clear" w:color="auto" w:fill="auto"/>
            <w:vAlign w:val="center"/>
          </w:tcPr>
          <w:p w14:paraId="6D50D69B">
            <w:pPr>
              <w:spacing w:line="300" w:lineRule="exact"/>
              <w:outlineLvl w:val="0"/>
            </w:pPr>
          </w:p>
        </w:tc>
        <w:tc>
          <w:tcPr>
            <w:tcW w:w="985" w:type="dxa"/>
            <w:shd w:val="clear" w:color="auto" w:fill="auto"/>
            <w:vAlign w:val="center"/>
          </w:tcPr>
          <w:p w14:paraId="0591A237">
            <w:pPr>
              <w:spacing w:line="300" w:lineRule="exact"/>
              <w:jc w:val="center"/>
              <w:rPr>
                <w:rFonts w:ascii="方正书宋_GBK" w:eastAsia="方正书宋_GBK"/>
                <w:b/>
              </w:rPr>
            </w:pPr>
            <w:r>
              <w:rPr>
                <w:rFonts w:hint="eastAsia" w:ascii="方正书宋_GBK" w:eastAsia="方正书宋_GBK"/>
                <w:b/>
              </w:rPr>
              <w:t>合计</w:t>
            </w:r>
          </w:p>
        </w:tc>
        <w:tc>
          <w:tcPr>
            <w:tcW w:w="985" w:type="dxa"/>
            <w:shd w:val="clear" w:color="auto" w:fill="auto"/>
            <w:vAlign w:val="center"/>
          </w:tcPr>
          <w:p w14:paraId="3CCB393C">
            <w:pPr>
              <w:spacing w:line="300" w:lineRule="exact"/>
              <w:jc w:val="center"/>
              <w:rPr>
                <w:rFonts w:ascii="方正书宋_GBK" w:eastAsia="方正书宋_GBK"/>
                <w:b/>
              </w:rPr>
            </w:pPr>
            <w:r>
              <w:rPr>
                <w:rFonts w:hint="eastAsia" w:ascii="方正书宋_GBK" w:eastAsia="方正书宋_GBK"/>
                <w:b/>
              </w:rPr>
              <w:t>一般公共预算拨款</w:t>
            </w:r>
          </w:p>
        </w:tc>
        <w:tc>
          <w:tcPr>
            <w:tcW w:w="985" w:type="dxa"/>
            <w:shd w:val="clear" w:color="auto" w:fill="auto"/>
            <w:vAlign w:val="center"/>
          </w:tcPr>
          <w:p w14:paraId="59FD7100">
            <w:pPr>
              <w:spacing w:line="300" w:lineRule="exact"/>
              <w:jc w:val="center"/>
              <w:rPr>
                <w:rFonts w:ascii="方正书宋_GBK" w:eastAsia="方正书宋_GBK"/>
                <w:b/>
              </w:rPr>
            </w:pPr>
            <w:r>
              <w:rPr>
                <w:rFonts w:hint="eastAsia" w:ascii="方正书宋_GBK" w:eastAsia="方正书宋_GBK"/>
                <w:b/>
              </w:rPr>
              <w:t>基金预算拨款</w:t>
            </w:r>
          </w:p>
        </w:tc>
        <w:tc>
          <w:tcPr>
            <w:tcW w:w="988" w:type="dxa"/>
            <w:shd w:val="clear" w:color="auto" w:fill="auto"/>
            <w:vAlign w:val="center"/>
          </w:tcPr>
          <w:p w14:paraId="67DD614C">
            <w:pPr>
              <w:spacing w:line="300" w:lineRule="exact"/>
              <w:jc w:val="center"/>
              <w:rPr>
                <w:rFonts w:ascii="方正书宋_GBK" w:eastAsia="方正书宋_GBK"/>
                <w:b/>
              </w:rPr>
            </w:pPr>
            <w:r>
              <w:rPr>
                <w:rFonts w:hint="eastAsia" w:ascii="方正书宋_GBK" w:eastAsia="方正书宋_GBK"/>
                <w:b/>
              </w:rPr>
              <w:t>财政专户核拨</w:t>
            </w:r>
          </w:p>
        </w:tc>
        <w:tc>
          <w:tcPr>
            <w:tcW w:w="988" w:type="dxa"/>
            <w:shd w:val="clear" w:color="auto" w:fill="auto"/>
            <w:vAlign w:val="center"/>
          </w:tcPr>
          <w:p w14:paraId="20FCF23C">
            <w:pPr>
              <w:spacing w:line="300" w:lineRule="exact"/>
              <w:jc w:val="center"/>
              <w:rPr>
                <w:rFonts w:ascii="方正书宋_GBK" w:eastAsia="方正书宋_GBK"/>
                <w:b/>
              </w:rPr>
            </w:pPr>
            <w:r>
              <w:rPr>
                <w:rFonts w:hint="eastAsia" w:ascii="方正书宋_GBK" w:eastAsia="方正书宋_GBK"/>
                <w:b/>
              </w:rPr>
              <w:t>其他来源收入</w:t>
            </w:r>
          </w:p>
        </w:tc>
        <w:tc>
          <w:tcPr>
            <w:tcW w:w="943" w:type="dxa"/>
            <w:vMerge w:val="continue"/>
            <w:shd w:val="clear" w:color="auto" w:fill="auto"/>
            <w:vAlign w:val="center"/>
          </w:tcPr>
          <w:p w14:paraId="4110DF46">
            <w:pPr>
              <w:spacing w:line="300" w:lineRule="exact"/>
              <w:outlineLvl w:val="0"/>
            </w:pPr>
          </w:p>
        </w:tc>
      </w:tr>
      <w:tr w14:paraId="4D48B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509" w:type="dxa"/>
            <w:shd w:val="clear" w:color="auto" w:fill="auto"/>
            <w:vAlign w:val="center"/>
          </w:tcPr>
          <w:p w14:paraId="71768734">
            <w:pPr>
              <w:spacing w:line="300" w:lineRule="exact"/>
              <w:jc w:val="center"/>
              <w:rPr>
                <w:rFonts w:ascii="方正书宋_GBK" w:eastAsia="方正书宋_GBK"/>
                <w:b/>
              </w:rPr>
            </w:pPr>
            <w:r>
              <w:rPr>
                <w:rFonts w:hint="eastAsia" w:ascii="方正书宋_GBK" w:eastAsia="方正书宋_GBK"/>
                <w:b/>
              </w:rPr>
              <w:t>合　计</w:t>
            </w:r>
          </w:p>
        </w:tc>
        <w:tc>
          <w:tcPr>
            <w:tcW w:w="1125" w:type="dxa"/>
            <w:shd w:val="clear" w:color="auto" w:fill="auto"/>
            <w:vAlign w:val="center"/>
          </w:tcPr>
          <w:p w14:paraId="2E12841C">
            <w:pPr>
              <w:spacing w:line="300" w:lineRule="exact"/>
              <w:jc w:val="right"/>
              <w:rPr>
                <w:rFonts w:ascii="方正书宋_GBK" w:eastAsia="方正书宋_GBK"/>
                <w:b/>
              </w:rPr>
            </w:pPr>
          </w:p>
        </w:tc>
        <w:tc>
          <w:tcPr>
            <w:tcW w:w="997" w:type="dxa"/>
            <w:shd w:val="clear" w:color="auto" w:fill="auto"/>
            <w:vAlign w:val="center"/>
          </w:tcPr>
          <w:p w14:paraId="3CD8807E">
            <w:pPr>
              <w:spacing w:line="300" w:lineRule="exact"/>
              <w:rPr>
                <w:rFonts w:ascii="方正书宋_GBK" w:eastAsia="方正书宋_GBK"/>
                <w:b/>
              </w:rPr>
            </w:pPr>
          </w:p>
        </w:tc>
        <w:tc>
          <w:tcPr>
            <w:tcW w:w="1009" w:type="dxa"/>
            <w:shd w:val="clear" w:color="auto" w:fill="auto"/>
            <w:vAlign w:val="center"/>
          </w:tcPr>
          <w:p w14:paraId="4A905FE1">
            <w:pPr>
              <w:spacing w:line="300" w:lineRule="exact"/>
              <w:rPr>
                <w:rFonts w:ascii="方正书宋_GBK" w:eastAsia="方正书宋_GBK"/>
                <w:b/>
              </w:rPr>
            </w:pPr>
          </w:p>
        </w:tc>
        <w:tc>
          <w:tcPr>
            <w:tcW w:w="779" w:type="dxa"/>
            <w:shd w:val="clear" w:color="auto" w:fill="auto"/>
            <w:vAlign w:val="center"/>
          </w:tcPr>
          <w:p w14:paraId="07706AD2">
            <w:pPr>
              <w:spacing w:line="300" w:lineRule="exact"/>
              <w:rPr>
                <w:rFonts w:ascii="方正书宋_GBK" w:eastAsia="方正书宋_GBK"/>
                <w:b/>
              </w:rPr>
            </w:pPr>
          </w:p>
        </w:tc>
        <w:tc>
          <w:tcPr>
            <w:tcW w:w="779" w:type="dxa"/>
            <w:shd w:val="clear" w:color="auto" w:fill="auto"/>
            <w:vAlign w:val="center"/>
          </w:tcPr>
          <w:p w14:paraId="10E1FC5D">
            <w:pPr>
              <w:spacing w:line="300" w:lineRule="exact"/>
              <w:jc w:val="right"/>
              <w:rPr>
                <w:rFonts w:ascii="方正书宋_GBK" w:eastAsia="方正书宋_GBK"/>
                <w:b/>
              </w:rPr>
            </w:pPr>
          </w:p>
        </w:tc>
        <w:tc>
          <w:tcPr>
            <w:tcW w:w="869" w:type="dxa"/>
            <w:shd w:val="clear" w:color="auto" w:fill="auto"/>
            <w:vAlign w:val="center"/>
          </w:tcPr>
          <w:p w14:paraId="54E7FAA2">
            <w:pPr>
              <w:spacing w:line="300" w:lineRule="exact"/>
              <w:jc w:val="right"/>
              <w:rPr>
                <w:rFonts w:ascii="方正书宋_GBK" w:eastAsia="方正书宋_GBK"/>
                <w:b/>
              </w:rPr>
            </w:pPr>
          </w:p>
        </w:tc>
        <w:tc>
          <w:tcPr>
            <w:tcW w:w="985" w:type="dxa"/>
            <w:shd w:val="clear" w:color="auto" w:fill="auto"/>
            <w:vAlign w:val="center"/>
          </w:tcPr>
          <w:p w14:paraId="7A4AB2AD">
            <w:pPr>
              <w:spacing w:line="300" w:lineRule="exact"/>
              <w:jc w:val="right"/>
              <w:rPr>
                <w:rFonts w:ascii="方正书宋_GBK" w:eastAsia="方正书宋_GBK"/>
                <w:b/>
              </w:rPr>
            </w:pPr>
            <w:r>
              <w:rPr>
                <w:rFonts w:ascii="方正书宋_GBK" w:eastAsia="方正书宋_GBK"/>
                <w:b/>
              </w:rPr>
              <w:t>19.80</w:t>
            </w:r>
          </w:p>
        </w:tc>
        <w:tc>
          <w:tcPr>
            <w:tcW w:w="985" w:type="dxa"/>
            <w:shd w:val="clear" w:color="auto" w:fill="auto"/>
            <w:vAlign w:val="center"/>
          </w:tcPr>
          <w:p w14:paraId="2A063147">
            <w:pPr>
              <w:spacing w:line="300" w:lineRule="exact"/>
              <w:jc w:val="right"/>
              <w:rPr>
                <w:rFonts w:ascii="方正书宋_GBK" w:eastAsia="方正书宋_GBK"/>
                <w:b/>
              </w:rPr>
            </w:pPr>
            <w:r>
              <w:rPr>
                <w:rFonts w:ascii="方正书宋_GBK" w:eastAsia="方正书宋_GBK"/>
                <w:b/>
              </w:rPr>
              <w:t>19.80</w:t>
            </w:r>
          </w:p>
        </w:tc>
        <w:tc>
          <w:tcPr>
            <w:tcW w:w="985" w:type="dxa"/>
            <w:shd w:val="clear" w:color="auto" w:fill="auto"/>
            <w:vAlign w:val="center"/>
          </w:tcPr>
          <w:p w14:paraId="634AB2AB">
            <w:pPr>
              <w:spacing w:line="300" w:lineRule="exact"/>
              <w:jc w:val="right"/>
              <w:rPr>
                <w:rFonts w:ascii="方正书宋_GBK" w:eastAsia="方正书宋_GBK"/>
                <w:b/>
              </w:rPr>
            </w:pPr>
            <w:r>
              <w:rPr>
                <w:rFonts w:ascii="方正书宋_GBK" w:eastAsia="方正书宋_GBK"/>
                <w:b/>
              </w:rPr>
              <w:t>19.80</w:t>
            </w:r>
          </w:p>
        </w:tc>
        <w:tc>
          <w:tcPr>
            <w:tcW w:w="985" w:type="dxa"/>
            <w:shd w:val="clear" w:color="auto" w:fill="auto"/>
            <w:vAlign w:val="center"/>
          </w:tcPr>
          <w:p w14:paraId="4CF84853">
            <w:pPr>
              <w:spacing w:line="300" w:lineRule="exact"/>
              <w:jc w:val="right"/>
              <w:rPr>
                <w:rFonts w:ascii="方正书宋_GBK" w:eastAsia="方正书宋_GBK"/>
                <w:b/>
              </w:rPr>
            </w:pPr>
          </w:p>
        </w:tc>
        <w:tc>
          <w:tcPr>
            <w:tcW w:w="988" w:type="dxa"/>
            <w:shd w:val="clear" w:color="auto" w:fill="auto"/>
            <w:vAlign w:val="center"/>
          </w:tcPr>
          <w:p w14:paraId="01F671D8">
            <w:pPr>
              <w:spacing w:line="300" w:lineRule="exact"/>
              <w:jc w:val="right"/>
              <w:rPr>
                <w:rFonts w:ascii="方正书宋_GBK" w:eastAsia="方正书宋_GBK"/>
                <w:b/>
              </w:rPr>
            </w:pPr>
          </w:p>
        </w:tc>
        <w:tc>
          <w:tcPr>
            <w:tcW w:w="988" w:type="dxa"/>
            <w:shd w:val="clear" w:color="auto" w:fill="auto"/>
            <w:vAlign w:val="center"/>
          </w:tcPr>
          <w:p w14:paraId="5C1AEAB8">
            <w:pPr>
              <w:spacing w:line="300" w:lineRule="exact"/>
              <w:jc w:val="right"/>
              <w:rPr>
                <w:rFonts w:ascii="方正书宋_GBK" w:eastAsia="方正书宋_GBK"/>
                <w:b/>
              </w:rPr>
            </w:pPr>
          </w:p>
        </w:tc>
        <w:tc>
          <w:tcPr>
            <w:tcW w:w="943" w:type="dxa"/>
            <w:shd w:val="clear" w:color="auto" w:fill="auto"/>
            <w:vAlign w:val="center"/>
          </w:tcPr>
          <w:p w14:paraId="16880E42">
            <w:pPr>
              <w:spacing w:line="300" w:lineRule="exact"/>
              <w:jc w:val="right"/>
              <w:rPr>
                <w:rFonts w:ascii="方正书宋_GBK" w:eastAsia="方正书宋_GBK"/>
                <w:b/>
              </w:rPr>
            </w:pPr>
          </w:p>
        </w:tc>
      </w:tr>
      <w:tr w14:paraId="3EE65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509" w:type="dxa"/>
            <w:shd w:val="clear" w:color="auto" w:fill="auto"/>
            <w:vAlign w:val="center"/>
          </w:tcPr>
          <w:p w14:paraId="773D05C6">
            <w:pPr>
              <w:spacing w:line="300" w:lineRule="exact"/>
              <w:jc w:val="center"/>
              <w:rPr>
                <w:rFonts w:ascii="方正书宋_GBK" w:eastAsia="方正书宋_GBK"/>
                <w:b/>
              </w:rPr>
            </w:pPr>
            <w:r>
              <w:rPr>
                <w:rFonts w:hint="eastAsia" w:ascii="方正书宋_GBK" w:eastAsia="方正书宋_GBK"/>
                <w:b/>
              </w:rPr>
              <w:t>曲阳县司法局小计</w:t>
            </w:r>
          </w:p>
        </w:tc>
        <w:tc>
          <w:tcPr>
            <w:tcW w:w="1125" w:type="dxa"/>
            <w:shd w:val="clear" w:color="auto" w:fill="auto"/>
            <w:vAlign w:val="center"/>
          </w:tcPr>
          <w:p w14:paraId="0F3A58EB">
            <w:pPr>
              <w:spacing w:line="300" w:lineRule="exact"/>
              <w:jc w:val="right"/>
              <w:rPr>
                <w:rFonts w:ascii="方正书宋_GBK" w:eastAsia="方正书宋_GBK"/>
                <w:b/>
              </w:rPr>
            </w:pPr>
          </w:p>
        </w:tc>
        <w:tc>
          <w:tcPr>
            <w:tcW w:w="997" w:type="dxa"/>
            <w:shd w:val="clear" w:color="auto" w:fill="auto"/>
            <w:vAlign w:val="center"/>
          </w:tcPr>
          <w:p w14:paraId="1FEFCCE2">
            <w:pPr>
              <w:spacing w:line="300" w:lineRule="exact"/>
              <w:rPr>
                <w:rFonts w:ascii="方正书宋_GBK" w:eastAsia="方正书宋_GBK"/>
                <w:b/>
              </w:rPr>
            </w:pPr>
          </w:p>
        </w:tc>
        <w:tc>
          <w:tcPr>
            <w:tcW w:w="1009" w:type="dxa"/>
            <w:shd w:val="clear" w:color="auto" w:fill="auto"/>
            <w:vAlign w:val="center"/>
          </w:tcPr>
          <w:p w14:paraId="7BEA2411">
            <w:pPr>
              <w:spacing w:line="300" w:lineRule="exact"/>
              <w:rPr>
                <w:rFonts w:ascii="方正书宋_GBK" w:eastAsia="方正书宋_GBK"/>
                <w:b/>
              </w:rPr>
            </w:pPr>
          </w:p>
        </w:tc>
        <w:tc>
          <w:tcPr>
            <w:tcW w:w="779" w:type="dxa"/>
            <w:shd w:val="clear" w:color="auto" w:fill="auto"/>
            <w:vAlign w:val="center"/>
          </w:tcPr>
          <w:p w14:paraId="1958CED9">
            <w:pPr>
              <w:spacing w:line="300" w:lineRule="exact"/>
              <w:rPr>
                <w:rFonts w:ascii="方正书宋_GBK" w:eastAsia="方正书宋_GBK"/>
                <w:b/>
              </w:rPr>
            </w:pPr>
          </w:p>
        </w:tc>
        <w:tc>
          <w:tcPr>
            <w:tcW w:w="779" w:type="dxa"/>
            <w:shd w:val="clear" w:color="auto" w:fill="auto"/>
            <w:vAlign w:val="center"/>
          </w:tcPr>
          <w:p w14:paraId="5B019C48">
            <w:pPr>
              <w:spacing w:line="300" w:lineRule="exact"/>
              <w:jc w:val="right"/>
              <w:rPr>
                <w:rFonts w:ascii="方正书宋_GBK" w:eastAsia="方正书宋_GBK"/>
                <w:b/>
              </w:rPr>
            </w:pPr>
          </w:p>
        </w:tc>
        <w:tc>
          <w:tcPr>
            <w:tcW w:w="869" w:type="dxa"/>
            <w:shd w:val="clear" w:color="auto" w:fill="auto"/>
            <w:vAlign w:val="center"/>
          </w:tcPr>
          <w:p w14:paraId="5C6080AF">
            <w:pPr>
              <w:spacing w:line="300" w:lineRule="exact"/>
              <w:jc w:val="right"/>
              <w:rPr>
                <w:rFonts w:ascii="方正书宋_GBK" w:eastAsia="方正书宋_GBK"/>
                <w:b/>
              </w:rPr>
            </w:pPr>
          </w:p>
        </w:tc>
        <w:tc>
          <w:tcPr>
            <w:tcW w:w="985" w:type="dxa"/>
            <w:shd w:val="clear" w:color="auto" w:fill="auto"/>
            <w:vAlign w:val="center"/>
          </w:tcPr>
          <w:p w14:paraId="57D7E2DA">
            <w:pPr>
              <w:spacing w:line="300" w:lineRule="exact"/>
              <w:jc w:val="right"/>
              <w:rPr>
                <w:rFonts w:ascii="方正书宋_GBK" w:eastAsia="方正书宋_GBK"/>
                <w:b/>
              </w:rPr>
            </w:pPr>
            <w:r>
              <w:rPr>
                <w:rFonts w:ascii="方正书宋_GBK" w:eastAsia="方正书宋_GBK"/>
                <w:b/>
              </w:rPr>
              <w:t>19.80</w:t>
            </w:r>
          </w:p>
        </w:tc>
        <w:tc>
          <w:tcPr>
            <w:tcW w:w="985" w:type="dxa"/>
            <w:shd w:val="clear" w:color="auto" w:fill="auto"/>
            <w:vAlign w:val="center"/>
          </w:tcPr>
          <w:p w14:paraId="70C33261">
            <w:pPr>
              <w:spacing w:line="300" w:lineRule="exact"/>
              <w:jc w:val="right"/>
              <w:rPr>
                <w:rFonts w:ascii="方正书宋_GBK" w:eastAsia="方正书宋_GBK"/>
                <w:b/>
              </w:rPr>
            </w:pPr>
            <w:r>
              <w:rPr>
                <w:rFonts w:ascii="方正书宋_GBK" w:eastAsia="方正书宋_GBK"/>
                <w:b/>
              </w:rPr>
              <w:t>19.80</w:t>
            </w:r>
          </w:p>
        </w:tc>
        <w:tc>
          <w:tcPr>
            <w:tcW w:w="985" w:type="dxa"/>
            <w:shd w:val="clear" w:color="auto" w:fill="auto"/>
            <w:vAlign w:val="center"/>
          </w:tcPr>
          <w:p w14:paraId="0CD446E8">
            <w:pPr>
              <w:spacing w:line="300" w:lineRule="exact"/>
              <w:jc w:val="right"/>
              <w:rPr>
                <w:rFonts w:ascii="方正书宋_GBK" w:eastAsia="方正书宋_GBK"/>
                <w:b/>
              </w:rPr>
            </w:pPr>
            <w:r>
              <w:rPr>
                <w:rFonts w:ascii="方正书宋_GBK" w:eastAsia="方正书宋_GBK"/>
                <w:b/>
              </w:rPr>
              <w:t>19.80</w:t>
            </w:r>
          </w:p>
        </w:tc>
        <w:tc>
          <w:tcPr>
            <w:tcW w:w="985" w:type="dxa"/>
            <w:shd w:val="clear" w:color="auto" w:fill="auto"/>
            <w:vAlign w:val="center"/>
          </w:tcPr>
          <w:p w14:paraId="268653AB">
            <w:pPr>
              <w:spacing w:line="300" w:lineRule="exact"/>
              <w:jc w:val="right"/>
              <w:rPr>
                <w:rFonts w:ascii="方正书宋_GBK" w:eastAsia="方正书宋_GBK"/>
                <w:b/>
              </w:rPr>
            </w:pPr>
          </w:p>
        </w:tc>
        <w:tc>
          <w:tcPr>
            <w:tcW w:w="988" w:type="dxa"/>
            <w:shd w:val="clear" w:color="auto" w:fill="auto"/>
            <w:vAlign w:val="center"/>
          </w:tcPr>
          <w:p w14:paraId="0DC9521F">
            <w:pPr>
              <w:spacing w:line="300" w:lineRule="exact"/>
              <w:jc w:val="right"/>
              <w:rPr>
                <w:rFonts w:ascii="方正书宋_GBK" w:eastAsia="方正书宋_GBK"/>
                <w:b/>
              </w:rPr>
            </w:pPr>
          </w:p>
        </w:tc>
        <w:tc>
          <w:tcPr>
            <w:tcW w:w="988" w:type="dxa"/>
            <w:shd w:val="clear" w:color="auto" w:fill="auto"/>
            <w:vAlign w:val="center"/>
          </w:tcPr>
          <w:p w14:paraId="6AA64FCA">
            <w:pPr>
              <w:spacing w:line="300" w:lineRule="exact"/>
              <w:jc w:val="right"/>
              <w:rPr>
                <w:rFonts w:ascii="方正书宋_GBK" w:eastAsia="方正书宋_GBK"/>
                <w:b/>
              </w:rPr>
            </w:pPr>
          </w:p>
        </w:tc>
        <w:tc>
          <w:tcPr>
            <w:tcW w:w="943" w:type="dxa"/>
            <w:shd w:val="clear" w:color="auto" w:fill="auto"/>
            <w:vAlign w:val="center"/>
          </w:tcPr>
          <w:p w14:paraId="7ECAEC2B">
            <w:pPr>
              <w:spacing w:line="300" w:lineRule="exact"/>
              <w:jc w:val="right"/>
              <w:rPr>
                <w:rFonts w:ascii="方正书宋_GBK" w:eastAsia="方正书宋_GBK"/>
                <w:b/>
              </w:rPr>
            </w:pPr>
          </w:p>
        </w:tc>
      </w:tr>
      <w:tr w14:paraId="66565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509" w:type="dxa"/>
            <w:shd w:val="clear" w:color="auto" w:fill="auto"/>
            <w:vAlign w:val="center"/>
          </w:tcPr>
          <w:p w14:paraId="6D8D08B1">
            <w:pPr>
              <w:spacing w:line="300" w:lineRule="exact"/>
              <w:rPr>
                <w:rFonts w:ascii="方正书宋_GBK" w:eastAsia="方正书宋_GBK"/>
              </w:rPr>
            </w:pPr>
            <w:r>
              <w:rPr>
                <w:rFonts w:ascii="方正书宋_GBK" w:eastAsia="方正书宋_GBK"/>
              </w:rPr>
              <w:t>2018</w:t>
            </w:r>
            <w:r>
              <w:rPr>
                <w:rFonts w:hint="eastAsia" w:ascii="方正书宋_GBK" w:eastAsia="方正书宋_GBK"/>
              </w:rPr>
              <w:t>年业务装备经费</w:t>
            </w:r>
          </w:p>
        </w:tc>
        <w:tc>
          <w:tcPr>
            <w:tcW w:w="1125" w:type="dxa"/>
            <w:shd w:val="clear" w:color="auto" w:fill="auto"/>
            <w:vAlign w:val="center"/>
          </w:tcPr>
          <w:p w14:paraId="4B945750">
            <w:pPr>
              <w:spacing w:line="300" w:lineRule="exact"/>
              <w:jc w:val="right"/>
              <w:rPr>
                <w:rFonts w:ascii="方正书宋_GBK" w:eastAsia="方正书宋_GBK"/>
              </w:rPr>
            </w:pPr>
            <w:r>
              <w:rPr>
                <w:rFonts w:ascii="方正书宋_GBK" w:eastAsia="方正书宋_GBK"/>
              </w:rPr>
              <w:t>19.80</w:t>
            </w:r>
          </w:p>
        </w:tc>
        <w:tc>
          <w:tcPr>
            <w:tcW w:w="997" w:type="dxa"/>
            <w:shd w:val="clear" w:color="auto" w:fill="auto"/>
            <w:vAlign w:val="center"/>
          </w:tcPr>
          <w:p w14:paraId="70A16EA1">
            <w:pPr>
              <w:spacing w:line="300" w:lineRule="exact"/>
              <w:rPr>
                <w:rFonts w:ascii="方正书宋_GBK" w:eastAsia="方正书宋_GBK"/>
              </w:rPr>
            </w:pPr>
            <w:r>
              <w:rPr>
                <w:rFonts w:hint="eastAsia" w:ascii="方正书宋_GBK" w:eastAsia="方正书宋_GBK"/>
              </w:rPr>
              <w:t>多功能一体机</w:t>
            </w:r>
          </w:p>
        </w:tc>
        <w:tc>
          <w:tcPr>
            <w:tcW w:w="1009" w:type="dxa"/>
            <w:shd w:val="clear" w:color="auto" w:fill="auto"/>
            <w:vAlign w:val="center"/>
          </w:tcPr>
          <w:p w14:paraId="767DE93E">
            <w:pPr>
              <w:spacing w:line="300" w:lineRule="exact"/>
              <w:rPr>
                <w:rFonts w:ascii="方正书宋_GBK" w:eastAsia="方正书宋_GBK"/>
              </w:rPr>
            </w:pPr>
            <w:r>
              <w:rPr>
                <w:rFonts w:ascii="方正书宋_GBK" w:eastAsia="方正书宋_GBK"/>
              </w:rPr>
              <w:t>A020204</w:t>
            </w:r>
          </w:p>
        </w:tc>
        <w:tc>
          <w:tcPr>
            <w:tcW w:w="779" w:type="dxa"/>
            <w:shd w:val="clear" w:color="auto" w:fill="auto"/>
            <w:vAlign w:val="center"/>
          </w:tcPr>
          <w:p w14:paraId="5FAD8FEB">
            <w:pPr>
              <w:spacing w:line="300" w:lineRule="exact"/>
              <w:rPr>
                <w:rFonts w:ascii="方正书宋_GBK" w:eastAsia="方正书宋_GBK"/>
              </w:rPr>
            </w:pPr>
            <w:r>
              <w:rPr>
                <w:rFonts w:hint="eastAsia" w:ascii="方正书宋_GBK" w:eastAsia="方正书宋_GBK"/>
              </w:rPr>
              <w:t>台</w:t>
            </w:r>
          </w:p>
        </w:tc>
        <w:tc>
          <w:tcPr>
            <w:tcW w:w="779" w:type="dxa"/>
            <w:shd w:val="clear" w:color="auto" w:fill="auto"/>
            <w:vAlign w:val="center"/>
          </w:tcPr>
          <w:p w14:paraId="728E05C0">
            <w:pPr>
              <w:spacing w:line="300" w:lineRule="exact"/>
              <w:jc w:val="right"/>
              <w:rPr>
                <w:rFonts w:ascii="方正书宋_GBK" w:eastAsia="方正书宋_GBK"/>
              </w:rPr>
            </w:pPr>
            <w:r>
              <w:rPr>
                <w:rFonts w:ascii="方正书宋_GBK" w:eastAsia="方正书宋_GBK"/>
              </w:rPr>
              <w:t>18.00</w:t>
            </w:r>
          </w:p>
        </w:tc>
        <w:tc>
          <w:tcPr>
            <w:tcW w:w="869" w:type="dxa"/>
            <w:shd w:val="clear" w:color="auto" w:fill="auto"/>
            <w:vAlign w:val="center"/>
          </w:tcPr>
          <w:p w14:paraId="2F429D8A">
            <w:pPr>
              <w:spacing w:line="300" w:lineRule="exact"/>
              <w:jc w:val="right"/>
              <w:rPr>
                <w:rFonts w:ascii="方正书宋_GBK" w:eastAsia="方正书宋_GBK"/>
              </w:rPr>
            </w:pPr>
            <w:r>
              <w:rPr>
                <w:rFonts w:ascii="方正书宋_GBK" w:eastAsia="方正书宋_GBK"/>
              </w:rPr>
              <w:t>0.70</w:t>
            </w:r>
          </w:p>
        </w:tc>
        <w:tc>
          <w:tcPr>
            <w:tcW w:w="985" w:type="dxa"/>
            <w:shd w:val="clear" w:color="auto" w:fill="auto"/>
            <w:vAlign w:val="center"/>
          </w:tcPr>
          <w:p w14:paraId="272C3621">
            <w:pPr>
              <w:spacing w:line="300" w:lineRule="exact"/>
              <w:jc w:val="right"/>
              <w:rPr>
                <w:rFonts w:ascii="方正书宋_GBK" w:eastAsia="方正书宋_GBK"/>
              </w:rPr>
            </w:pPr>
            <w:r>
              <w:rPr>
                <w:rFonts w:ascii="方正书宋_GBK" w:eastAsia="方正书宋_GBK"/>
              </w:rPr>
              <w:t>12.60</w:t>
            </w:r>
          </w:p>
        </w:tc>
        <w:tc>
          <w:tcPr>
            <w:tcW w:w="985" w:type="dxa"/>
            <w:shd w:val="clear" w:color="auto" w:fill="auto"/>
            <w:vAlign w:val="center"/>
          </w:tcPr>
          <w:p w14:paraId="526F874A">
            <w:pPr>
              <w:spacing w:line="300" w:lineRule="exact"/>
              <w:jc w:val="right"/>
              <w:rPr>
                <w:rFonts w:ascii="方正书宋_GBK" w:eastAsia="方正书宋_GBK"/>
              </w:rPr>
            </w:pPr>
            <w:r>
              <w:rPr>
                <w:rFonts w:ascii="方正书宋_GBK" w:eastAsia="方正书宋_GBK"/>
              </w:rPr>
              <w:t>12.60</w:t>
            </w:r>
          </w:p>
        </w:tc>
        <w:tc>
          <w:tcPr>
            <w:tcW w:w="985" w:type="dxa"/>
            <w:shd w:val="clear" w:color="auto" w:fill="auto"/>
            <w:vAlign w:val="center"/>
          </w:tcPr>
          <w:p w14:paraId="2914CA5A">
            <w:pPr>
              <w:spacing w:line="300" w:lineRule="exact"/>
              <w:jc w:val="right"/>
              <w:rPr>
                <w:rFonts w:ascii="方正书宋_GBK" w:eastAsia="方正书宋_GBK"/>
              </w:rPr>
            </w:pPr>
            <w:r>
              <w:rPr>
                <w:rFonts w:ascii="方正书宋_GBK" w:eastAsia="方正书宋_GBK"/>
              </w:rPr>
              <w:t>12.60</w:t>
            </w:r>
          </w:p>
        </w:tc>
        <w:tc>
          <w:tcPr>
            <w:tcW w:w="985" w:type="dxa"/>
            <w:shd w:val="clear" w:color="auto" w:fill="auto"/>
            <w:vAlign w:val="center"/>
          </w:tcPr>
          <w:p w14:paraId="612671C3">
            <w:pPr>
              <w:spacing w:line="300" w:lineRule="exact"/>
              <w:jc w:val="right"/>
              <w:rPr>
                <w:rFonts w:ascii="方正书宋_GBK" w:eastAsia="方正书宋_GBK"/>
              </w:rPr>
            </w:pPr>
          </w:p>
        </w:tc>
        <w:tc>
          <w:tcPr>
            <w:tcW w:w="988" w:type="dxa"/>
            <w:shd w:val="clear" w:color="auto" w:fill="auto"/>
            <w:vAlign w:val="center"/>
          </w:tcPr>
          <w:p w14:paraId="2B883BE7">
            <w:pPr>
              <w:spacing w:line="300" w:lineRule="exact"/>
              <w:jc w:val="right"/>
              <w:rPr>
                <w:rFonts w:ascii="方正书宋_GBK" w:eastAsia="方正书宋_GBK"/>
              </w:rPr>
            </w:pPr>
          </w:p>
        </w:tc>
        <w:tc>
          <w:tcPr>
            <w:tcW w:w="988" w:type="dxa"/>
            <w:shd w:val="clear" w:color="auto" w:fill="auto"/>
            <w:vAlign w:val="center"/>
          </w:tcPr>
          <w:p w14:paraId="6B6FE99B">
            <w:pPr>
              <w:spacing w:line="300" w:lineRule="exact"/>
              <w:jc w:val="right"/>
              <w:rPr>
                <w:rFonts w:ascii="方正书宋_GBK" w:eastAsia="方正书宋_GBK"/>
              </w:rPr>
            </w:pPr>
          </w:p>
        </w:tc>
        <w:tc>
          <w:tcPr>
            <w:tcW w:w="943" w:type="dxa"/>
            <w:shd w:val="clear" w:color="auto" w:fill="auto"/>
            <w:vAlign w:val="center"/>
          </w:tcPr>
          <w:p w14:paraId="4630CD97">
            <w:pPr>
              <w:spacing w:line="300" w:lineRule="exact"/>
              <w:jc w:val="right"/>
              <w:rPr>
                <w:rFonts w:ascii="方正书宋_GBK" w:eastAsia="方正书宋_GBK"/>
              </w:rPr>
            </w:pPr>
          </w:p>
        </w:tc>
      </w:tr>
      <w:tr w14:paraId="1C689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2509" w:type="dxa"/>
            <w:shd w:val="clear" w:color="auto" w:fill="auto"/>
            <w:vAlign w:val="center"/>
          </w:tcPr>
          <w:p w14:paraId="4CCBC57D">
            <w:pPr>
              <w:spacing w:line="300" w:lineRule="exact"/>
              <w:rPr>
                <w:rFonts w:ascii="方正书宋_GBK" w:eastAsia="方正书宋_GBK"/>
              </w:rPr>
            </w:pPr>
            <w:r>
              <w:rPr>
                <w:rFonts w:ascii="方正书宋_GBK" w:eastAsia="方正书宋_GBK"/>
              </w:rPr>
              <w:t>2018</w:t>
            </w:r>
            <w:r>
              <w:rPr>
                <w:rFonts w:hint="eastAsia" w:ascii="方正书宋_GBK" w:eastAsia="方正书宋_GBK"/>
              </w:rPr>
              <w:t>年业务装备经费</w:t>
            </w:r>
          </w:p>
        </w:tc>
        <w:tc>
          <w:tcPr>
            <w:tcW w:w="1125" w:type="dxa"/>
            <w:shd w:val="clear" w:color="auto" w:fill="auto"/>
            <w:vAlign w:val="center"/>
          </w:tcPr>
          <w:p w14:paraId="1714DAC2">
            <w:pPr>
              <w:spacing w:line="300" w:lineRule="exact"/>
              <w:jc w:val="right"/>
              <w:rPr>
                <w:rFonts w:ascii="方正书宋_GBK" w:eastAsia="方正书宋_GBK"/>
              </w:rPr>
            </w:pPr>
            <w:r>
              <w:rPr>
                <w:rFonts w:ascii="方正书宋_GBK" w:eastAsia="方正书宋_GBK"/>
              </w:rPr>
              <w:t>19.80</w:t>
            </w:r>
          </w:p>
        </w:tc>
        <w:tc>
          <w:tcPr>
            <w:tcW w:w="997" w:type="dxa"/>
            <w:shd w:val="clear" w:color="auto" w:fill="auto"/>
            <w:vAlign w:val="center"/>
          </w:tcPr>
          <w:p w14:paraId="7127B380">
            <w:pPr>
              <w:spacing w:line="300" w:lineRule="exact"/>
              <w:rPr>
                <w:rFonts w:ascii="方正书宋_GBK" w:eastAsia="方正书宋_GBK"/>
              </w:rPr>
            </w:pPr>
            <w:r>
              <w:rPr>
                <w:rFonts w:hint="eastAsia" w:ascii="方正书宋_GBK" w:eastAsia="方正书宋_GBK"/>
              </w:rPr>
              <w:t>计算机设备</w:t>
            </w:r>
          </w:p>
        </w:tc>
        <w:tc>
          <w:tcPr>
            <w:tcW w:w="1009" w:type="dxa"/>
            <w:shd w:val="clear" w:color="auto" w:fill="auto"/>
            <w:vAlign w:val="center"/>
          </w:tcPr>
          <w:p w14:paraId="0DA6E535">
            <w:pPr>
              <w:spacing w:line="300" w:lineRule="exact"/>
              <w:rPr>
                <w:rFonts w:ascii="方正书宋_GBK" w:eastAsia="方正书宋_GBK"/>
              </w:rPr>
            </w:pPr>
            <w:r>
              <w:rPr>
                <w:rFonts w:ascii="方正书宋_GBK" w:eastAsia="方正书宋_GBK"/>
              </w:rPr>
              <w:t>A020101</w:t>
            </w:r>
          </w:p>
        </w:tc>
        <w:tc>
          <w:tcPr>
            <w:tcW w:w="779" w:type="dxa"/>
            <w:shd w:val="clear" w:color="auto" w:fill="auto"/>
            <w:vAlign w:val="center"/>
          </w:tcPr>
          <w:p w14:paraId="45CFC66E">
            <w:pPr>
              <w:spacing w:line="300" w:lineRule="exact"/>
              <w:rPr>
                <w:rFonts w:ascii="方正书宋_GBK" w:eastAsia="方正书宋_GBK"/>
              </w:rPr>
            </w:pPr>
            <w:r>
              <w:rPr>
                <w:rFonts w:hint="eastAsia" w:ascii="方正书宋_GBK" w:eastAsia="方正书宋_GBK"/>
              </w:rPr>
              <w:t>台</w:t>
            </w:r>
          </w:p>
        </w:tc>
        <w:tc>
          <w:tcPr>
            <w:tcW w:w="779" w:type="dxa"/>
            <w:shd w:val="clear" w:color="auto" w:fill="auto"/>
            <w:vAlign w:val="center"/>
          </w:tcPr>
          <w:p w14:paraId="5C3B5ED3">
            <w:pPr>
              <w:spacing w:line="300" w:lineRule="exact"/>
              <w:jc w:val="right"/>
              <w:rPr>
                <w:rFonts w:ascii="方正书宋_GBK" w:eastAsia="方正书宋_GBK"/>
              </w:rPr>
            </w:pPr>
            <w:r>
              <w:rPr>
                <w:rFonts w:ascii="方正书宋_GBK" w:eastAsia="方正书宋_GBK"/>
              </w:rPr>
              <w:t>18.00</w:t>
            </w:r>
          </w:p>
        </w:tc>
        <w:tc>
          <w:tcPr>
            <w:tcW w:w="869" w:type="dxa"/>
            <w:shd w:val="clear" w:color="auto" w:fill="auto"/>
            <w:vAlign w:val="center"/>
          </w:tcPr>
          <w:p w14:paraId="00EAF2DD">
            <w:pPr>
              <w:spacing w:line="300" w:lineRule="exact"/>
              <w:jc w:val="right"/>
              <w:rPr>
                <w:rFonts w:ascii="方正书宋_GBK" w:eastAsia="方正书宋_GBK"/>
              </w:rPr>
            </w:pPr>
            <w:r>
              <w:rPr>
                <w:rFonts w:ascii="方正书宋_GBK" w:eastAsia="方正书宋_GBK"/>
              </w:rPr>
              <w:t>0.40</w:t>
            </w:r>
          </w:p>
        </w:tc>
        <w:tc>
          <w:tcPr>
            <w:tcW w:w="985" w:type="dxa"/>
            <w:shd w:val="clear" w:color="auto" w:fill="auto"/>
            <w:vAlign w:val="center"/>
          </w:tcPr>
          <w:p w14:paraId="1001FE88">
            <w:pPr>
              <w:spacing w:line="300" w:lineRule="exact"/>
              <w:jc w:val="right"/>
              <w:rPr>
                <w:rFonts w:ascii="方正书宋_GBK" w:eastAsia="方正书宋_GBK"/>
              </w:rPr>
            </w:pPr>
            <w:r>
              <w:rPr>
                <w:rFonts w:ascii="方正书宋_GBK" w:eastAsia="方正书宋_GBK"/>
              </w:rPr>
              <w:t>7.20</w:t>
            </w:r>
          </w:p>
        </w:tc>
        <w:tc>
          <w:tcPr>
            <w:tcW w:w="985" w:type="dxa"/>
            <w:shd w:val="clear" w:color="auto" w:fill="auto"/>
            <w:vAlign w:val="center"/>
          </w:tcPr>
          <w:p w14:paraId="0BEBAD94">
            <w:pPr>
              <w:spacing w:line="300" w:lineRule="exact"/>
              <w:jc w:val="right"/>
              <w:rPr>
                <w:rFonts w:ascii="方正书宋_GBK" w:eastAsia="方正书宋_GBK"/>
              </w:rPr>
            </w:pPr>
            <w:r>
              <w:rPr>
                <w:rFonts w:ascii="方正书宋_GBK" w:eastAsia="方正书宋_GBK"/>
              </w:rPr>
              <w:t>7.20</w:t>
            </w:r>
          </w:p>
        </w:tc>
        <w:tc>
          <w:tcPr>
            <w:tcW w:w="985" w:type="dxa"/>
            <w:shd w:val="clear" w:color="auto" w:fill="auto"/>
            <w:vAlign w:val="center"/>
          </w:tcPr>
          <w:p w14:paraId="09207E5E">
            <w:pPr>
              <w:spacing w:line="300" w:lineRule="exact"/>
              <w:jc w:val="right"/>
              <w:rPr>
                <w:rFonts w:ascii="方正书宋_GBK" w:eastAsia="方正书宋_GBK"/>
              </w:rPr>
            </w:pPr>
            <w:r>
              <w:rPr>
                <w:rFonts w:ascii="方正书宋_GBK" w:eastAsia="方正书宋_GBK"/>
              </w:rPr>
              <w:t>7.20</w:t>
            </w:r>
          </w:p>
        </w:tc>
        <w:tc>
          <w:tcPr>
            <w:tcW w:w="985" w:type="dxa"/>
            <w:shd w:val="clear" w:color="auto" w:fill="auto"/>
            <w:vAlign w:val="center"/>
          </w:tcPr>
          <w:p w14:paraId="1362000F">
            <w:pPr>
              <w:spacing w:line="300" w:lineRule="exact"/>
              <w:jc w:val="right"/>
              <w:rPr>
                <w:rFonts w:ascii="方正书宋_GBK" w:eastAsia="方正书宋_GBK"/>
              </w:rPr>
            </w:pPr>
          </w:p>
        </w:tc>
        <w:tc>
          <w:tcPr>
            <w:tcW w:w="988" w:type="dxa"/>
            <w:shd w:val="clear" w:color="auto" w:fill="auto"/>
            <w:vAlign w:val="center"/>
          </w:tcPr>
          <w:p w14:paraId="78478EAA">
            <w:pPr>
              <w:spacing w:line="300" w:lineRule="exact"/>
              <w:jc w:val="right"/>
              <w:rPr>
                <w:rFonts w:ascii="方正书宋_GBK" w:eastAsia="方正书宋_GBK"/>
              </w:rPr>
            </w:pPr>
          </w:p>
        </w:tc>
        <w:tc>
          <w:tcPr>
            <w:tcW w:w="988" w:type="dxa"/>
            <w:shd w:val="clear" w:color="auto" w:fill="auto"/>
            <w:vAlign w:val="center"/>
          </w:tcPr>
          <w:p w14:paraId="53928C88">
            <w:pPr>
              <w:spacing w:line="300" w:lineRule="exact"/>
              <w:jc w:val="right"/>
              <w:rPr>
                <w:rFonts w:ascii="方正书宋_GBK" w:eastAsia="方正书宋_GBK"/>
              </w:rPr>
            </w:pPr>
          </w:p>
        </w:tc>
        <w:tc>
          <w:tcPr>
            <w:tcW w:w="943" w:type="dxa"/>
            <w:shd w:val="clear" w:color="auto" w:fill="auto"/>
            <w:vAlign w:val="center"/>
          </w:tcPr>
          <w:p w14:paraId="6EFD9106">
            <w:pPr>
              <w:spacing w:line="300" w:lineRule="exact"/>
              <w:jc w:val="right"/>
              <w:rPr>
                <w:rFonts w:ascii="方正书宋_GBK" w:eastAsia="方正书宋_GBK"/>
              </w:rPr>
            </w:pPr>
          </w:p>
        </w:tc>
      </w:tr>
    </w:tbl>
    <w:p w14:paraId="2CEFE190">
      <w:pPr>
        <w:spacing w:line="620" w:lineRule="exact"/>
        <w:ind w:right="3390"/>
        <w:rPr>
          <w:rFonts w:ascii="宋体" w:cs="宋体"/>
          <w:spacing w:val="2"/>
          <w:sz w:val="48"/>
          <w:szCs w:val="48"/>
          <w:lang w:eastAsia="zh-CN"/>
        </w:rPr>
        <w:sectPr>
          <w:pgSz w:w="16840" w:h="11920" w:orient="landscape"/>
          <w:pgMar w:top="1678" w:right="538" w:bottom="1678" w:left="1134" w:header="0" w:footer="1090" w:gutter="0"/>
          <w:cols w:space="720" w:num="1"/>
        </w:sectPr>
      </w:pPr>
    </w:p>
    <w:p w14:paraId="6DA60CFB">
      <w:pPr>
        <w:jc w:val="center"/>
        <w:rPr>
          <w:rFonts w:ascii="黑体" w:hAnsi="黑体" w:eastAsia="黑体"/>
          <w:sz w:val="32"/>
          <w:szCs w:val="32"/>
          <w:lang w:eastAsia="zh-CN"/>
        </w:rPr>
      </w:pPr>
      <w:r>
        <w:rPr>
          <w:rFonts w:hint="eastAsia" w:ascii="黑体" w:hAnsi="黑体" w:eastAsia="黑体"/>
          <w:sz w:val="32"/>
          <w:szCs w:val="32"/>
          <w:lang w:eastAsia="zh-CN"/>
        </w:rPr>
        <w:t>第四部分：国有资产信息情况说明</w:t>
      </w:r>
    </w:p>
    <w:p w14:paraId="63E69B4D">
      <w:pPr>
        <w:rPr>
          <w:rFonts w:ascii="仿宋" w:hAnsi="仿宋" w:eastAsia="仿宋"/>
          <w:sz w:val="32"/>
          <w:szCs w:val="32"/>
          <w:lang w:eastAsia="zh-CN"/>
        </w:rPr>
      </w:pPr>
      <w:r>
        <w:rPr>
          <w:rFonts w:hint="eastAsia" w:ascii="宋体" w:hAnsi="宋体"/>
          <w:sz w:val="32"/>
          <w:szCs w:val="32"/>
          <w:lang w:eastAsia="zh-CN"/>
        </w:rPr>
        <w:t xml:space="preserve">  </w:t>
      </w:r>
      <w:r>
        <w:rPr>
          <w:rFonts w:ascii="宋体" w:cs="宋体"/>
          <w:spacing w:val="2"/>
          <w:sz w:val="48"/>
          <w:szCs w:val="48"/>
          <w:lang w:eastAsia="zh-CN"/>
        </w:rPr>
        <w:t xml:space="preserve">  </w:t>
      </w:r>
      <w:r>
        <w:rPr>
          <w:rFonts w:ascii="仿宋" w:hAnsi="仿宋" w:eastAsia="仿宋" w:cs="宋体"/>
          <w:spacing w:val="2"/>
          <w:sz w:val="32"/>
          <w:szCs w:val="32"/>
          <w:lang w:eastAsia="zh-CN"/>
        </w:rPr>
        <w:t xml:space="preserve">  </w:t>
      </w:r>
    </w:p>
    <w:p w14:paraId="60EA864C">
      <w:pPr>
        <w:spacing w:line="360" w:lineRule="auto"/>
        <w:ind w:firstLine="648" w:firstLineChars="200"/>
        <w:rPr>
          <w:rFonts w:ascii="仿宋" w:hAnsi="仿宋" w:eastAsia="仿宋"/>
          <w:sz w:val="32"/>
          <w:szCs w:val="32"/>
          <w:lang w:eastAsia="zh-CN"/>
        </w:rPr>
      </w:pPr>
      <w:r>
        <w:rPr>
          <w:rFonts w:hint="eastAsia" w:ascii="仿宋" w:hAnsi="仿宋" w:eastAsia="仿宋" w:cs="宋体"/>
          <w:spacing w:val="2"/>
          <w:sz w:val="32"/>
          <w:szCs w:val="32"/>
          <w:lang w:eastAsia="zh-CN"/>
        </w:rPr>
        <w:t>曲阳县司法局</w:t>
      </w:r>
      <w:r>
        <w:rPr>
          <w:rFonts w:ascii="仿宋" w:hAnsi="仿宋" w:eastAsia="仿宋" w:cs="宋体"/>
          <w:spacing w:val="2"/>
          <w:sz w:val="32"/>
          <w:szCs w:val="32"/>
          <w:lang w:eastAsia="zh-CN"/>
        </w:rPr>
        <w:t>201</w:t>
      </w:r>
      <w:r>
        <w:rPr>
          <w:rFonts w:hint="eastAsia" w:ascii="仿宋" w:hAnsi="仿宋" w:eastAsia="仿宋" w:cs="宋体"/>
          <w:spacing w:val="2"/>
          <w:sz w:val="32"/>
          <w:szCs w:val="32"/>
          <w:lang w:eastAsia="zh-CN"/>
        </w:rPr>
        <w:t>7年末国有资产</w:t>
      </w:r>
      <w:r>
        <w:rPr>
          <w:rFonts w:hint="eastAsia" w:ascii="仿宋" w:hAnsi="仿宋" w:eastAsia="仿宋" w:cs="宋体"/>
          <w:spacing w:val="2"/>
          <w:sz w:val="32"/>
          <w:szCs w:val="32"/>
          <w:lang w:val="en-US" w:eastAsia="zh-CN"/>
        </w:rPr>
        <w:t>248.18</w:t>
      </w:r>
      <w:r>
        <w:rPr>
          <w:rFonts w:hint="eastAsia" w:ascii="仿宋" w:hAnsi="仿宋" w:eastAsia="仿宋" w:cs="宋体"/>
          <w:spacing w:val="2"/>
          <w:sz w:val="32"/>
          <w:szCs w:val="32"/>
          <w:lang w:eastAsia="zh-CN"/>
        </w:rPr>
        <w:t>万元,其中固定资产</w:t>
      </w:r>
      <w:r>
        <w:rPr>
          <w:rFonts w:hint="eastAsia" w:ascii="仿宋" w:hAnsi="仿宋" w:eastAsia="仿宋" w:cs="宋体"/>
          <w:spacing w:val="2"/>
          <w:sz w:val="32"/>
          <w:szCs w:val="32"/>
          <w:lang w:val="en-US" w:eastAsia="zh-CN"/>
        </w:rPr>
        <w:t>240.68万元。</w:t>
      </w:r>
      <w:r>
        <w:rPr>
          <w:rFonts w:ascii="仿宋" w:hAnsi="仿宋" w:eastAsia="仿宋" w:cs="宋体"/>
          <w:spacing w:val="2"/>
          <w:sz w:val="32"/>
          <w:szCs w:val="32"/>
          <w:lang w:eastAsia="zh-CN"/>
        </w:rPr>
        <w:t>201</w:t>
      </w:r>
      <w:r>
        <w:rPr>
          <w:rFonts w:hint="eastAsia" w:ascii="仿宋" w:hAnsi="仿宋" w:eastAsia="仿宋" w:cs="宋体"/>
          <w:spacing w:val="2"/>
          <w:sz w:val="32"/>
          <w:szCs w:val="32"/>
          <w:lang w:eastAsia="zh-CN"/>
        </w:rPr>
        <w:t>8年拟购置固定资产19.8万元,</w:t>
      </w:r>
      <w:r>
        <w:rPr>
          <w:rFonts w:hint="eastAsia" w:ascii="仿宋" w:hAnsi="仿宋" w:eastAsia="仿宋"/>
          <w:sz w:val="32"/>
          <w:szCs w:val="32"/>
          <w:lang w:eastAsia="zh-CN"/>
        </w:rPr>
        <w:t>主要为司法所业务用多功能一体机、笔记本电脑，已列入政府采购预算，详见政府采购预算表。</w:t>
      </w:r>
    </w:p>
    <w:tbl>
      <w:tblPr>
        <w:tblStyle w:val="15"/>
        <w:tblW w:w="8804" w:type="dxa"/>
        <w:tblInd w:w="93" w:type="dxa"/>
        <w:tblLayout w:type="fixed"/>
        <w:tblCellMar>
          <w:top w:w="0" w:type="dxa"/>
          <w:left w:w="108" w:type="dxa"/>
          <w:bottom w:w="0" w:type="dxa"/>
          <w:right w:w="108" w:type="dxa"/>
        </w:tblCellMar>
      </w:tblPr>
      <w:tblGrid>
        <w:gridCol w:w="3811"/>
        <w:gridCol w:w="1591"/>
        <w:gridCol w:w="3402"/>
      </w:tblGrid>
      <w:tr w14:paraId="2677A1C7">
        <w:tblPrEx>
          <w:tblCellMar>
            <w:top w:w="0" w:type="dxa"/>
            <w:left w:w="108" w:type="dxa"/>
            <w:bottom w:w="0" w:type="dxa"/>
            <w:right w:w="108" w:type="dxa"/>
          </w:tblCellMar>
        </w:tblPrEx>
        <w:trPr>
          <w:trHeight w:val="675" w:hRule="atLeast"/>
        </w:trPr>
        <w:tc>
          <w:tcPr>
            <w:tcW w:w="8804" w:type="dxa"/>
            <w:gridSpan w:val="3"/>
            <w:tcBorders>
              <w:top w:val="nil"/>
              <w:left w:val="nil"/>
              <w:bottom w:val="nil"/>
              <w:right w:val="nil"/>
            </w:tcBorders>
            <w:shd w:val="clear" w:color="auto" w:fill="auto"/>
            <w:vAlign w:val="center"/>
          </w:tcPr>
          <w:p w14:paraId="6068636C">
            <w:pPr>
              <w:jc w:val="center"/>
              <w:rPr>
                <w:rFonts w:ascii="宋体" w:hAnsi="宋体" w:cs="宋体"/>
                <w:color w:val="000000"/>
                <w:sz w:val="28"/>
                <w:szCs w:val="28"/>
                <w:lang w:eastAsia="zh-CN"/>
              </w:rPr>
            </w:pPr>
            <w:r>
              <w:rPr>
                <w:rFonts w:hint="eastAsia" w:ascii="仿宋" w:hAnsi="仿宋" w:eastAsia="仿宋"/>
                <w:sz w:val="32"/>
                <w:szCs w:val="32"/>
                <w:lang w:eastAsia="zh-CN"/>
              </w:rPr>
              <w:t>曲阳县司法局固定资产占用情况表</w:t>
            </w:r>
          </w:p>
        </w:tc>
      </w:tr>
      <w:tr w14:paraId="24B9A17E">
        <w:tblPrEx>
          <w:tblCellMar>
            <w:top w:w="0" w:type="dxa"/>
            <w:left w:w="108" w:type="dxa"/>
            <w:bottom w:w="0" w:type="dxa"/>
            <w:right w:w="108" w:type="dxa"/>
          </w:tblCellMar>
        </w:tblPrEx>
        <w:trPr>
          <w:trHeight w:val="465" w:hRule="atLeast"/>
        </w:trPr>
        <w:tc>
          <w:tcPr>
            <w:tcW w:w="8804" w:type="dxa"/>
            <w:gridSpan w:val="3"/>
            <w:tcBorders>
              <w:top w:val="nil"/>
              <w:left w:val="nil"/>
              <w:bottom w:val="single" w:color="auto" w:sz="4" w:space="0"/>
              <w:right w:val="nil"/>
            </w:tcBorders>
            <w:shd w:val="clear" w:color="auto" w:fill="auto"/>
            <w:vAlign w:val="center"/>
          </w:tcPr>
          <w:p w14:paraId="00CF23F1">
            <w:pPr>
              <w:jc w:val="center"/>
              <w:rPr>
                <w:rFonts w:ascii="宋体" w:hAnsi="宋体" w:cs="宋体"/>
                <w:b/>
                <w:color w:val="000000"/>
                <w:sz w:val="28"/>
                <w:szCs w:val="28"/>
              </w:rPr>
            </w:pPr>
            <w:r>
              <w:rPr>
                <w:rFonts w:hint="eastAsia" w:ascii="宋体" w:hAnsi="宋体" w:cs="宋体"/>
                <w:b/>
                <w:bCs/>
                <w:color w:val="000000"/>
                <w:sz w:val="28"/>
                <w:szCs w:val="28"/>
              </w:rPr>
              <w:t>截止时间：201</w:t>
            </w:r>
            <w:r>
              <w:rPr>
                <w:rFonts w:hint="eastAsia" w:ascii="宋体" w:hAnsi="宋体" w:cs="宋体"/>
                <w:b/>
                <w:bCs/>
                <w:color w:val="000000"/>
                <w:sz w:val="28"/>
                <w:szCs w:val="28"/>
                <w:lang w:eastAsia="zh-CN"/>
              </w:rPr>
              <w:t>7</w:t>
            </w:r>
            <w:r>
              <w:rPr>
                <w:rFonts w:hint="eastAsia" w:ascii="宋体" w:hAnsi="宋体" w:cs="宋体"/>
                <w:b/>
                <w:bCs/>
                <w:color w:val="000000"/>
                <w:sz w:val="28"/>
                <w:szCs w:val="28"/>
              </w:rPr>
              <w:t>年12月31日</w:t>
            </w:r>
          </w:p>
        </w:tc>
      </w:tr>
      <w:tr w14:paraId="7BD73693">
        <w:tblPrEx>
          <w:tblCellMar>
            <w:top w:w="0" w:type="dxa"/>
            <w:left w:w="108" w:type="dxa"/>
            <w:bottom w:w="0" w:type="dxa"/>
            <w:right w:w="108" w:type="dxa"/>
          </w:tblCellMar>
        </w:tblPrEx>
        <w:trPr>
          <w:trHeight w:val="750" w:hRule="atLeast"/>
        </w:trPr>
        <w:tc>
          <w:tcPr>
            <w:tcW w:w="3811" w:type="dxa"/>
            <w:tcBorders>
              <w:top w:val="nil"/>
              <w:left w:val="single" w:color="auto" w:sz="4" w:space="0"/>
              <w:bottom w:val="single" w:color="auto" w:sz="4" w:space="0"/>
              <w:right w:val="single" w:color="auto" w:sz="4" w:space="0"/>
            </w:tcBorders>
            <w:shd w:val="clear" w:color="auto" w:fill="auto"/>
            <w:vAlign w:val="center"/>
          </w:tcPr>
          <w:p w14:paraId="190A76E3">
            <w:pPr>
              <w:jc w:val="center"/>
              <w:rPr>
                <w:rFonts w:ascii="宋体" w:hAnsi="宋体" w:cs="宋体"/>
                <w:b/>
                <w:bCs/>
                <w:color w:val="000000"/>
                <w:sz w:val="24"/>
                <w:szCs w:val="24"/>
              </w:rPr>
            </w:pPr>
            <w:r>
              <w:rPr>
                <w:rFonts w:hint="eastAsia" w:ascii="宋体" w:hAnsi="宋体" w:cs="宋体"/>
                <w:b/>
                <w:bCs/>
                <w:color w:val="000000"/>
                <w:sz w:val="24"/>
                <w:szCs w:val="24"/>
              </w:rPr>
              <w:t>项　　目</w:t>
            </w:r>
          </w:p>
        </w:tc>
        <w:tc>
          <w:tcPr>
            <w:tcW w:w="1591" w:type="dxa"/>
            <w:tcBorders>
              <w:top w:val="nil"/>
              <w:left w:val="nil"/>
              <w:bottom w:val="single" w:color="auto" w:sz="4" w:space="0"/>
              <w:right w:val="single" w:color="auto" w:sz="4" w:space="0"/>
            </w:tcBorders>
            <w:shd w:val="clear" w:color="auto" w:fill="auto"/>
            <w:vAlign w:val="center"/>
          </w:tcPr>
          <w:p w14:paraId="126D8448">
            <w:pPr>
              <w:jc w:val="center"/>
              <w:rPr>
                <w:rFonts w:ascii="宋体" w:hAnsi="宋体" w:cs="宋体"/>
                <w:b/>
                <w:bCs/>
                <w:color w:val="000000"/>
                <w:sz w:val="24"/>
                <w:szCs w:val="24"/>
              </w:rPr>
            </w:pPr>
            <w:r>
              <w:rPr>
                <w:rFonts w:hint="eastAsia" w:ascii="宋体" w:hAnsi="宋体" w:cs="宋体"/>
                <w:b/>
                <w:bCs/>
                <w:color w:val="000000"/>
                <w:sz w:val="24"/>
                <w:szCs w:val="24"/>
              </w:rPr>
              <w:t>数量</w:t>
            </w:r>
          </w:p>
        </w:tc>
        <w:tc>
          <w:tcPr>
            <w:tcW w:w="3402" w:type="dxa"/>
            <w:tcBorders>
              <w:top w:val="nil"/>
              <w:left w:val="nil"/>
              <w:bottom w:val="single" w:color="auto" w:sz="4" w:space="0"/>
              <w:right w:val="single" w:color="auto" w:sz="4" w:space="0"/>
            </w:tcBorders>
            <w:shd w:val="clear" w:color="auto" w:fill="auto"/>
            <w:vAlign w:val="center"/>
          </w:tcPr>
          <w:p w14:paraId="33341981">
            <w:pPr>
              <w:jc w:val="center"/>
              <w:rPr>
                <w:rFonts w:ascii="宋体" w:hAnsi="宋体" w:cs="宋体"/>
                <w:b/>
                <w:bCs/>
                <w:color w:val="000000"/>
                <w:sz w:val="24"/>
                <w:szCs w:val="24"/>
              </w:rPr>
            </w:pPr>
            <w:r>
              <w:rPr>
                <w:rFonts w:hint="eastAsia" w:ascii="宋体" w:hAnsi="宋体" w:cs="宋体"/>
                <w:b/>
                <w:bCs/>
                <w:color w:val="000000"/>
                <w:sz w:val="24"/>
                <w:szCs w:val="24"/>
              </w:rPr>
              <w:t>价值（单位：万元）</w:t>
            </w:r>
          </w:p>
        </w:tc>
      </w:tr>
      <w:tr w14:paraId="0985A65E">
        <w:tblPrEx>
          <w:tblCellMar>
            <w:top w:w="0" w:type="dxa"/>
            <w:left w:w="108" w:type="dxa"/>
            <w:bottom w:w="0" w:type="dxa"/>
            <w:right w:w="108" w:type="dxa"/>
          </w:tblCellMar>
        </w:tblPrEx>
        <w:trPr>
          <w:trHeight w:val="600" w:hRule="atLeast"/>
        </w:trPr>
        <w:tc>
          <w:tcPr>
            <w:tcW w:w="3811" w:type="dxa"/>
            <w:tcBorders>
              <w:top w:val="nil"/>
              <w:left w:val="single" w:color="auto" w:sz="4" w:space="0"/>
              <w:bottom w:val="single" w:color="auto" w:sz="4" w:space="0"/>
              <w:right w:val="single" w:color="auto" w:sz="4" w:space="0"/>
            </w:tcBorders>
            <w:shd w:val="clear" w:color="auto" w:fill="auto"/>
            <w:vAlign w:val="center"/>
          </w:tcPr>
          <w:p w14:paraId="18A8EE2B">
            <w:pPr>
              <w:jc w:val="center"/>
              <w:rPr>
                <w:rFonts w:ascii="宋体" w:hAnsi="宋体" w:cs="宋体"/>
                <w:b/>
                <w:bCs/>
                <w:color w:val="000000"/>
                <w:sz w:val="24"/>
                <w:szCs w:val="24"/>
              </w:rPr>
            </w:pPr>
            <w:r>
              <w:rPr>
                <w:rFonts w:hint="eastAsia" w:ascii="宋体" w:hAnsi="宋体" w:cs="宋体"/>
                <w:b/>
                <w:bCs/>
                <w:color w:val="000000"/>
                <w:sz w:val="24"/>
                <w:szCs w:val="24"/>
              </w:rPr>
              <w:t>固定资产总额</w:t>
            </w:r>
          </w:p>
        </w:tc>
        <w:tc>
          <w:tcPr>
            <w:tcW w:w="1591" w:type="dxa"/>
            <w:tcBorders>
              <w:top w:val="nil"/>
              <w:left w:val="nil"/>
              <w:bottom w:val="single" w:color="auto" w:sz="4" w:space="0"/>
              <w:right w:val="single" w:color="auto" w:sz="4" w:space="0"/>
            </w:tcBorders>
            <w:shd w:val="clear" w:color="auto" w:fill="auto"/>
            <w:vAlign w:val="center"/>
          </w:tcPr>
          <w:p w14:paraId="55417A72">
            <w:pPr>
              <w:jc w:val="center"/>
              <w:rPr>
                <w:rFonts w:ascii="宋体" w:hAnsi="宋体" w:cs="宋体"/>
                <w:color w:val="000000"/>
                <w:sz w:val="24"/>
                <w:szCs w:val="24"/>
              </w:rPr>
            </w:pPr>
            <w:r>
              <w:rPr>
                <w:rFonts w:hint="eastAsia" w:ascii="宋体" w:hAnsi="宋体" w:cs="宋体"/>
                <w:color w:val="000000"/>
                <w:sz w:val="24"/>
                <w:szCs w:val="24"/>
              </w:rPr>
              <w:t>—</w:t>
            </w:r>
          </w:p>
        </w:tc>
        <w:tc>
          <w:tcPr>
            <w:tcW w:w="3402" w:type="dxa"/>
            <w:tcBorders>
              <w:top w:val="nil"/>
              <w:left w:val="nil"/>
              <w:bottom w:val="single" w:color="auto" w:sz="4" w:space="0"/>
              <w:right w:val="single" w:color="auto" w:sz="4" w:space="0"/>
            </w:tcBorders>
            <w:shd w:val="clear" w:color="auto" w:fill="auto"/>
            <w:vAlign w:val="center"/>
          </w:tcPr>
          <w:p w14:paraId="31CF2AD5">
            <w:pPr>
              <w:jc w:val="center"/>
              <w:rPr>
                <w:rFonts w:ascii="宋体" w:hAnsi="宋体" w:cs="宋体"/>
                <w:b/>
                <w:color w:val="000000"/>
                <w:sz w:val="24"/>
                <w:szCs w:val="24"/>
                <w:lang w:eastAsia="zh-CN"/>
              </w:rPr>
            </w:pPr>
            <w:r>
              <w:rPr>
                <w:rFonts w:hint="eastAsia" w:ascii="宋体" w:hAnsi="宋体" w:cs="宋体"/>
                <w:b/>
                <w:color w:val="000000"/>
                <w:sz w:val="24"/>
                <w:szCs w:val="24"/>
                <w:lang w:eastAsia="zh-CN"/>
              </w:rPr>
              <w:t>240.68</w:t>
            </w:r>
          </w:p>
        </w:tc>
      </w:tr>
      <w:tr w14:paraId="0B423B83">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shd w:val="clear" w:color="auto" w:fill="auto"/>
            <w:vAlign w:val="center"/>
          </w:tcPr>
          <w:p w14:paraId="19B72B2F">
            <w:pPr>
              <w:rPr>
                <w:rFonts w:ascii="宋体" w:hAnsi="宋体" w:cs="宋体"/>
                <w:color w:val="000000"/>
                <w:sz w:val="24"/>
                <w:szCs w:val="24"/>
              </w:rPr>
            </w:pPr>
            <w:r>
              <w:rPr>
                <w:rFonts w:hint="eastAsia" w:ascii="宋体" w:hAnsi="宋体" w:cs="宋体"/>
                <w:color w:val="000000"/>
                <w:sz w:val="24"/>
                <w:szCs w:val="24"/>
              </w:rPr>
              <w:t xml:space="preserve">  1、房屋（平方米）</w:t>
            </w:r>
          </w:p>
        </w:tc>
        <w:tc>
          <w:tcPr>
            <w:tcW w:w="1591" w:type="dxa"/>
            <w:tcBorders>
              <w:top w:val="nil"/>
              <w:left w:val="nil"/>
              <w:bottom w:val="single" w:color="auto" w:sz="4" w:space="0"/>
              <w:right w:val="single" w:color="auto" w:sz="4" w:space="0"/>
            </w:tcBorders>
            <w:shd w:val="clear" w:color="auto" w:fill="auto"/>
            <w:vAlign w:val="center"/>
          </w:tcPr>
          <w:p w14:paraId="08A53B5E">
            <w:pPr>
              <w:jc w:val="center"/>
              <w:rPr>
                <w:rFonts w:ascii="宋体" w:hAnsi="宋体" w:cs="宋体"/>
                <w:color w:val="000000"/>
                <w:sz w:val="24"/>
                <w:szCs w:val="24"/>
                <w:lang w:eastAsia="zh-CN"/>
              </w:rPr>
            </w:pPr>
          </w:p>
        </w:tc>
        <w:tc>
          <w:tcPr>
            <w:tcW w:w="3402" w:type="dxa"/>
            <w:tcBorders>
              <w:top w:val="nil"/>
              <w:left w:val="nil"/>
              <w:bottom w:val="single" w:color="auto" w:sz="4" w:space="0"/>
              <w:right w:val="single" w:color="auto" w:sz="4" w:space="0"/>
            </w:tcBorders>
            <w:shd w:val="clear" w:color="auto" w:fill="auto"/>
            <w:vAlign w:val="center"/>
          </w:tcPr>
          <w:p w14:paraId="4FEC1295">
            <w:pPr>
              <w:jc w:val="center"/>
              <w:rPr>
                <w:rFonts w:ascii="宋体" w:hAnsi="宋体" w:cs="宋体"/>
                <w:color w:val="000000"/>
                <w:sz w:val="24"/>
                <w:szCs w:val="24"/>
                <w:lang w:eastAsia="zh-CN"/>
              </w:rPr>
            </w:pPr>
          </w:p>
        </w:tc>
      </w:tr>
      <w:tr w14:paraId="363BDF89">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shd w:val="clear" w:color="auto" w:fill="auto"/>
            <w:vAlign w:val="center"/>
          </w:tcPr>
          <w:p w14:paraId="231E0B5B">
            <w:pPr>
              <w:rPr>
                <w:rFonts w:ascii="宋体" w:hAnsi="宋体" w:cs="宋体"/>
                <w:color w:val="000000"/>
                <w:sz w:val="24"/>
                <w:szCs w:val="24"/>
              </w:rPr>
            </w:pPr>
            <w:r>
              <w:rPr>
                <w:rFonts w:hint="eastAsia" w:ascii="宋体" w:hAnsi="宋体" w:cs="宋体"/>
                <w:color w:val="000000"/>
                <w:sz w:val="24"/>
                <w:szCs w:val="24"/>
              </w:rPr>
              <w:t xml:space="preserve">  2、车辆（台、辆）</w:t>
            </w:r>
          </w:p>
        </w:tc>
        <w:tc>
          <w:tcPr>
            <w:tcW w:w="1591" w:type="dxa"/>
            <w:tcBorders>
              <w:top w:val="nil"/>
              <w:left w:val="nil"/>
              <w:bottom w:val="single" w:color="auto" w:sz="4" w:space="0"/>
              <w:right w:val="single" w:color="auto" w:sz="4" w:space="0"/>
            </w:tcBorders>
            <w:shd w:val="clear" w:color="auto" w:fill="auto"/>
            <w:vAlign w:val="center"/>
          </w:tcPr>
          <w:p w14:paraId="28917A39">
            <w:pPr>
              <w:jc w:val="center"/>
              <w:rPr>
                <w:rFonts w:ascii="宋体" w:hAnsi="宋体" w:cs="宋体"/>
                <w:color w:val="000000"/>
                <w:sz w:val="24"/>
                <w:szCs w:val="24"/>
              </w:rPr>
            </w:pPr>
            <w:r>
              <w:rPr>
                <w:rFonts w:hint="eastAsia" w:ascii="宋体" w:hAnsi="宋体" w:cs="宋体"/>
                <w:color w:val="000000"/>
                <w:sz w:val="24"/>
                <w:szCs w:val="24"/>
              </w:rPr>
              <w:t>8</w:t>
            </w:r>
          </w:p>
        </w:tc>
        <w:tc>
          <w:tcPr>
            <w:tcW w:w="3402" w:type="dxa"/>
            <w:tcBorders>
              <w:top w:val="nil"/>
              <w:left w:val="nil"/>
              <w:bottom w:val="single" w:color="auto" w:sz="4" w:space="0"/>
              <w:right w:val="single" w:color="auto" w:sz="4" w:space="0"/>
            </w:tcBorders>
            <w:shd w:val="clear" w:color="auto" w:fill="auto"/>
            <w:vAlign w:val="center"/>
          </w:tcPr>
          <w:p w14:paraId="3DC8AC74">
            <w:pPr>
              <w:jc w:val="center"/>
              <w:rPr>
                <w:rFonts w:ascii="宋体" w:hAnsi="宋体" w:cs="宋体"/>
                <w:color w:val="000000"/>
                <w:sz w:val="24"/>
                <w:szCs w:val="24"/>
                <w:lang w:eastAsia="zh-CN"/>
              </w:rPr>
            </w:pPr>
            <w:r>
              <w:rPr>
                <w:rFonts w:hint="eastAsia" w:ascii="宋体" w:hAnsi="宋体" w:cs="宋体"/>
                <w:color w:val="000000"/>
                <w:sz w:val="24"/>
                <w:szCs w:val="24"/>
                <w:lang w:eastAsia="zh-CN"/>
              </w:rPr>
              <w:t>63.46</w:t>
            </w:r>
          </w:p>
        </w:tc>
      </w:tr>
      <w:tr w14:paraId="241EE8BD">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shd w:val="clear" w:color="auto" w:fill="auto"/>
            <w:vAlign w:val="center"/>
          </w:tcPr>
          <w:p w14:paraId="3D98741B">
            <w:pPr>
              <w:rPr>
                <w:rFonts w:ascii="宋体" w:hAnsi="宋体" w:cs="宋体"/>
                <w:color w:val="000000"/>
                <w:sz w:val="24"/>
                <w:szCs w:val="24"/>
              </w:rPr>
            </w:pPr>
            <w:r>
              <w:rPr>
                <w:rFonts w:hint="eastAsia" w:ascii="宋体" w:hAnsi="宋体" w:cs="宋体"/>
                <w:color w:val="000000"/>
                <w:sz w:val="24"/>
                <w:szCs w:val="24"/>
              </w:rPr>
              <w:t xml:space="preserve">  3、其他固定资产</w:t>
            </w:r>
          </w:p>
        </w:tc>
        <w:tc>
          <w:tcPr>
            <w:tcW w:w="1591" w:type="dxa"/>
            <w:tcBorders>
              <w:top w:val="nil"/>
              <w:left w:val="nil"/>
              <w:bottom w:val="single" w:color="auto" w:sz="4" w:space="0"/>
              <w:right w:val="single" w:color="auto" w:sz="4" w:space="0"/>
            </w:tcBorders>
            <w:shd w:val="clear" w:color="auto" w:fill="auto"/>
            <w:vAlign w:val="center"/>
          </w:tcPr>
          <w:p w14:paraId="30894458">
            <w:pPr>
              <w:jc w:val="center"/>
              <w:rPr>
                <w:rFonts w:ascii="宋体" w:hAnsi="宋体" w:cs="宋体"/>
                <w:color w:val="000000"/>
                <w:sz w:val="24"/>
                <w:szCs w:val="24"/>
              </w:rPr>
            </w:pPr>
            <w:r>
              <w:rPr>
                <w:rFonts w:hint="eastAsia" w:ascii="宋体" w:hAnsi="宋体" w:cs="宋体"/>
                <w:color w:val="000000"/>
                <w:sz w:val="24"/>
                <w:szCs w:val="24"/>
              </w:rPr>
              <w:t>—</w:t>
            </w:r>
          </w:p>
        </w:tc>
        <w:tc>
          <w:tcPr>
            <w:tcW w:w="3402" w:type="dxa"/>
            <w:tcBorders>
              <w:top w:val="nil"/>
              <w:left w:val="nil"/>
              <w:bottom w:val="single" w:color="auto" w:sz="4" w:space="0"/>
              <w:right w:val="single" w:color="auto" w:sz="4" w:space="0"/>
            </w:tcBorders>
            <w:shd w:val="clear" w:color="auto" w:fill="auto"/>
            <w:vAlign w:val="center"/>
          </w:tcPr>
          <w:p w14:paraId="29F49EE0">
            <w:pPr>
              <w:ind w:firstLine="1320" w:firstLineChars="550"/>
              <w:rPr>
                <w:rFonts w:ascii="宋体" w:hAnsi="宋体" w:cs="宋体"/>
                <w:color w:val="000000"/>
                <w:sz w:val="24"/>
                <w:szCs w:val="24"/>
                <w:lang w:eastAsia="zh-CN"/>
              </w:rPr>
            </w:pPr>
            <w:r>
              <w:rPr>
                <w:rFonts w:hint="eastAsia" w:ascii="宋体" w:hAnsi="宋体" w:cs="宋体"/>
                <w:color w:val="000000"/>
                <w:sz w:val="24"/>
                <w:szCs w:val="24"/>
                <w:lang w:eastAsia="zh-CN"/>
              </w:rPr>
              <w:t>177.22</w:t>
            </w:r>
          </w:p>
        </w:tc>
      </w:tr>
    </w:tbl>
    <w:p w14:paraId="08F55A20">
      <w:pPr>
        <w:spacing w:line="360" w:lineRule="auto"/>
        <w:jc w:val="center"/>
        <w:rPr>
          <w:rFonts w:ascii="黑体" w:hAnsi="黑体" w:eastAsia="黑体"/>
          <w:sz w:val="32"/>
          <w:szCs w:val="32"/>
          <w:lang w:eastAsia="zh-CN"/>
        </w:rPr>
      </w:pPr>
      <w:r>
        <w:rPr>
          <w:rFonts w:ascii="宋体" w:cs="宋体"/>
          <w:spacing w:val="2"/>
          <w:sz w:val="32"/>
          <w:szCs w:val="32"/>
          <w:lang w:eastAsia="zh-CN"/>
        </w:rPr>
        <w:br w:type="page"/>
      </w:r>
      <w:r>
        <w:rPr>
          <w:rFonts w:hint="eastAsia" w:ascii="黑体" w:hAnsi="黑体" w:eastAsia="黑体"/>
          <w:sz w:val="32"/>
          <w:szCs w:val="32"/>
          <w:lang w:eastAsia="zh-CN"/>
        </w:rPr>
        <w:t>第五部分：有关事项说明</w:t>
      </w:r>
    </w:p>
    <w:p w14:paraId="331078E2">
      <w:pPr>
        <w:spacing w:line="360" w:lineRule="auto"/>
        <w:ind w:firstLine="640" w:firstLineChars="200"/>
        <w:rPr>
          <w:rFonts w:ascii="仿宋" w:hAnsi="仿宋" w:eastAsia="仿宋"/>
          <w:sz w:val="32"/>
          <w:szCs w:val="32"/>
          <w:lang w:eastAsia="zh-CN"/>
        </w:rPr>
      </w:pPr>
      <w:r>
        <w:rPr>
          <w:rFonts w:hint="eastAsia" w:ascii="仿宋" w:hAnsi="仿宋" w:eastAsia="仿宋"/>
          <w:sz w:val="32"/>
          <w:szCs w:val="32"/>
          <w:lang w:eastAsia="zh-CN"/>
        </w:rPr>
        <w:t>多年来，在县委、县政府的正确领导下，在县财政部门大力支持和指导下，曲阳县司法局根据总体规划、精心编制部门规划,圆满完成了各项规划编制任务。2017年12月在曲阳县司法局财务人员的共同努力下，较好地完成了我局2018年度部门预算的编制工作，现就2018年部门预算情况作简要说明。</w:t>
      </w:r>
    </w:p>
    <w:p w14:paraId="131218A4">
      <w:pPr>
        <w:widowControl w:val="0"/>
        <w:numPr>
          <w:ilvl w:val="0"/>
          <w:numId w:val="2"/>
        </w:numPr>
        <w:spacing w:line="360" w:lineRule="auto"/>
        <w:jc w:val="both"/>
        <w:rPr>
          <w:rFonts w:ascii="黑体" w:hAnsi="黑体" w:eastAsia="黑体"/>
          <w:sz w:val="32"/>
          <w:szCs w:val="32"/>
          <w:lang w:eastAsia="zh-CN"/>
        </w:rPr>
      </w:pPr>
      <w:r>
        <w:rPr>
          <w:rFonts w:hint="eastAsia" w:ascii="黑体" w:hAnsi="黑体" w:eastAsia="黑体"/>
          <w:sz w:val="32"/>
          <w:szCs w:val="32"/>
          <w:lang w:eastAsia="zh-CN"/>
        </w:rPr>
        <w:t>部门预算安排的总体情况</w:t>
      </w:r>
    </w:p>
    <w:p w14:paraId="01E80798">
      <w:pPr>
        <w:spacing w:line="360" w:lineRule="auto"/>
        <w:ind w:firstLine="640" w:firstLineChars="200"/>
        <w:rPr>
          <w:rFonts w:ascii="黑体" w:hAnsi="黑体" w:eastAsia="黑体"/>
          <w:sz w:val="32"/>
          <w:szCs w:val="32"/>
          <w:lang w:eastAsia="zh-CN"/>
        </w:rPr>
      </w:pPr>
      <w:r>
        <w:rPr>
          <w:rFonts w:hint="eastAsia" w:ascii="黑体" w:hAnsi="黑体" w:eastAsia="黑体"/>
          <w:sz w:val="32"/>
          <w:szCs w:val="32"/>
          <w:lang w:eastAsia="zh-CN"/>
        </w:rPr>
        <w:t>1、2018年部门预算收入情况</w:t>
      </w:r>
    </w:p>
    <w:p w14:paraId="07A36142">
      <w:pPr>
        <w:spacing w:line="360" w:lineRule="auto"/>
        <w:ind w:firstLine="640" w:firstLineChars="200"/>
        <w:rPr>
          <w:rFonts w:ascii="仿宋" w:hAnsi="仿宋" w:eastAsia="仿宋"/>
          <w:sz w:val="32"/>
          <w:szCs w:val="32"/>
          <w:lang w:eastAsia="zh-CN"/>
        </w:rPr>
      </w:pPr>
      <w:r>
        <w:rPr>
          <w:rFonts w:hint="eastAsia" w:ascii="仿宋" w:hAnsi="仿宋" w:eastAsia="仿宋"/>
          <w:sz w:val="32"/>
          <w:szCs w:val="32"/>
          <w:lang w:eastAsia="zh-CN"/>
        </w:rPr>
        <w:t>2018年曲阳县司法局年初部门收入预算总额为448.2万元。</w:t>
      </w:r>
    </w:p>
    <w:p w14:paraId="7F9BCF8D">
      <w:pPr>
        <w:spacing w:line="360" w:lineRule="auto"/>
        <w:ind w:firstLine="640" w:firstLineChars="200"/>
        <w:rPr>
          <w:rFonts w:ascii="仿宋" w:hAnsi="仿宋" w:eastAsia="仿宋"/>
          <w:sz w:val="32"/>
          <w:szCs w:val="32"/>
          <w:lang w:eastAsia="zh-CN"/>
        </w:rPr>
      </w:pPr>
      <w:r>
        <w:rPr>
          <w:rFonts w:hint="eastAsia" w:ascii="仿宋" w:hAnsi="仿宋" w:eastAsia="仿宋"/>
          <w:sz w:val="32"/>
          <w:szCs w:val="32"/>
          <w:lang w:eastAsia="zh-CN"/>
        </w:rPr>
        <w:t>其中：人员经费预算241.33万元</w:t>
      </w:r>
    </w:p>
    <w:p w14:paraId="4E115370">
      <w:pPr>
        <w:spacing w:line="360" w:lineRule="auto"/>
        <w:ind w:firstLine="640" w:firstLineChars="200"/>
        <w:rPr>
          <w:rFonts w:ascii="仿宋" w:hAnsi="仿宋" w:eastAsia="仿宋"/>
          <w:sz w:val="32"/>
          <w:szCs w:val="32"/>
          <w:lang w:eastAsia="zh-CN"/>
        </w:rPr>
      </w:pPr>
      <w:r>
        <w:rPr>
          <w:rFonts w:hint="eastAsia" w:ascii="仿宋" w:hAnsi="仿宋" w:eastAsia="仿宋"/>
          <w:sz w:val="32"/>
          <w:szCs w:val="32"/>
          <w:lang w:eastAsia="zh-CN"/>
        </w:rPr>
        <w:t xml:space="preserve">       正常公用经费预算为34.21万元</w:t>
      </w:r>
    </w:p>
    <w:p w14:paraId="6F24DB5C">
      <w:pPr>
        <w:spacing w:line="360" w:lineRule="auto"/>
        <w:ind w:firstLine="640" w:firstLineChars="200"/>
        <w:rPr>
          <w:rFonts w:ascii="仿宋" w:hAnsi="仿宋" w:eastAsia="仿宋"/>
          <w:sz w:val="32"/>
          <w:szCs w:val="32"/>
          <w:lang w:eastAsia="zh-CN"/>
        </w:rPr>
      </w:pPr>
      <w:r>
        <w:rPr>
          <w:rFonts w:hint="eastAsia" w:ascii="仿宋" w:hAnsi="仿宋" w:eastAsia="仿宋"/>
          <w:sz w:val="32"/>
          <w:szCs w:val="32"/>
          <w:lang w:eastAsia="zh-CN"/>
        </w:rPr>
        <w:t xml:space="preserve">       专项项目、公用经费预算为172.66万元</w:t>
      </w:r>
    </w:p>
    <w:p w14:paraId="070390DB">
      <w:pPr>
        <w:spacing w:line="360" w:lineRule="auto"/>
        <w:ind w:firstLine="640" w:firstLineChars="200"/>
        <w:rPr>
          <w:rFonts w:ascii="仿宋" w:hAnsi="仿宋" w:eastAsia="仿宋"/>
          <w:sz w:val="32"/>
          <w:szCs w:val="32"/>
          <w:lang w:eastAsia="zh-CN"/>
        </w:rPr>
      </w:pPr>
      <w:r>
        <w:rPr>
          <w:rFonts w:hint="eastAsia" w:ascii="黑体" w:hAnsi="黑体" w:eastAsia="黑体"/>
          <w:sz w:val="32"/>
          <w:szCs w:val="32"/>
          <w:lang w:eastAsia="zh-CN"/>
        </w:rPr>
        <w:t>2、2018年部门预算支出情况</w:t>
      </w:r>
    </w:p>
    <w:p w14:paraId="13BF9130">
      <w:pPr>
        <w:spacing w:line="360" w:lineRule="auto"/>
        <w:ind w:firstLine="640" w:firstLineChars="200"/>
        <w:rPr>
          <w:rFonts w:ascii="仿宋" w:hAnsi="仿宋" w:eastAsia="仿宋"/>
          <w:sz w:val="32"/>
          <w:szCs w:val="32"/>
          <w:lang w:eastAsia="zh-CN"/>
        </w:rPr>
      </w:pPr>
      <w:r>
        <w:rPr>
          <w:rFonts w:hint="eastAsia" w:ascii="仿宋" w:hAnsi="仿宋" w:eastAsia="仿宋"/>
          <w:sz w:val="32"/>
          <w:szCs w:val="32"/>
          <w:lang w:eastAsia="zh-CN"/>
        </w:rPr>
        <w:t>2018年部门支出安排预算总额448.2万元。</w:t>
      </w:r>
    </w:p>
    <w:p w14:paraId="5915AE35">
      <w:pPr>
        <w:spacing w:line="360" w:lineRule="auto"/>
        <w:ind w:firstLine="640" w:firstLineChars="200"/>
        <w:rPr>
          <w:rFonts w:ascii="仿宋" w:hAnsi="仿宋" w:eastAsia="仿宋"/>
          <w:sz w:val="32"/>
          <w:szCs w:val="32"/>
          <w:lang w:eastAsia="zh-CN"/>
        </w:rPr>
      </w:pPr>
      <w:r>
        <w:rPr>
          <w:rFonts w:hint="eastAsia" w:ascii="仿宋" w:hAnsi="仿宋" w:eastAsia="仿宋"/>
          <w:sz w:val="32"/>
          <w:szCs w:val="32"/>
          <w:lang w:eastAsia="zh-CN"/>
        </w:rPr>
        <w:t>基本支出  275.54万元</w:t>
      </w:r>
    </w:p>
    <w:p w14:paraId="5FE5C75A">
      <w:pPr>
        <w:spacing w:line="360" w:lineRule="auto"/>
        <w:ind w:firstLine="640" w:firstLineChars="200"/>
        <w:rPr>
          <w:rFonts w:ascii="仿宋" w:hAnsi="仿宋" w:eastAsia="仿宋"/>
          <w:sz w:val="32"/>
          <w:szCs w:val="32"/>
          <w:lang w:eastAsia="zh-CN"/>
        </w:rPr>
      </w:pPr>
      <w:r>
        <w:rPr>
          <w:rFonts w:hint="eastAsia" w:ascii="仿宋" w:hAnsi="仿宋" w:eastAsia="仿宋"/>
          <w:sz w:val="32"/>
          <w:szCs w:val="32"/>
          <w:lang w:eastAsia="zh-CN"/>
        </w:rPr>
        <w:t xml:space="preserve">   其中：人员经费 241.33万元</w:t>
      </w:r>
    </w:p>
    <w:p w14:paraId="294CE0E6">
      <w:pPr>
        <w:spacing w:line="360" w:lineRule="auto"/>
        <w:ind w:firstLine="640" w:firstLineChars="200"/>
        <w:rPr>
          <w:rFonts w:ascii="仿宋" w:hAnsi="仿宋" w:eastAsia="仿宋"/>
          <w:sz w:val="32"/>
          <w:szCs w:val="32"/>
          <w:lang w:eastAsia="zh-CN"/>
        </w:rPr>
      </w:pPr>
      <w:r>
        <w:rPr>
          <w:rFonts w:hint="eastAsia" w:ascii="仿宋" w:hAnsi="仿宋" w:eastAsia="仿宋"/>
          <w:sz w:val="32"/>
          <w:szCs w:val="32"/>
          <w:lang w:eastAsia="zh-CN"/>
        </w:rPr>
        <w:t xml:space="preserve">         日常公用经费 34.21万元</w:t>
      </w:r>
    </w:p>
    <w:p w14:paraId="2B457C1E">
      <w:pPr>
        <w:spacing w:line="360" w:lineRule="auto"/>
        <w:ind w:firstLine="640" w:firstLineChars="200"/>
        <w:rPr>
          <w:rFonts w:ascii="仿宋" w:hAnsi="仿宋" w:eastAsia="仿宋"/>
          <w:sz w:val="32"/>
          <w:szCs w:val="32"/>
          <w:lang w:eastAsia="zh-CN"/>
        </w:rPr>
      </w:pPr>
      <w:r>
        <w:rPr>
          <w:rFonts w:hint="eastAsia" w:ascii="仿宋" w:hAnsi="仿宋" w:eastAsia="仿宋"/>
          <w:sz w:val="32"/>
          <w:szCs w:val="32"/>
          <w:lang w:eastAsia="zh-CN"/>
        </w:rPr>
        <w:t>项目支出   172.66万元</w:t>
      </w:r>
    </w:p>
    <w:p w14:paraId="1199DF35">
      <w:pPr>
        <w:spacing w:line="360" w:lineRule="auto"/>
        <w:ind w:firstLine="640" w:firstLineChars="200"/>
        <w:rPr>
          <w:rFonts w:ascii="仿宋" w:hAnsi="仿宋" w:eastAsia="仿宋"/>
          <w:sz w:val="32"/>
          <w:szCs w:val="32"/>
          <w:lang w:eastAsia="zh-CN"/>
        </w:rPr>
      </w:pPr>
      <w:r>
        <w:rPr>
          <w:rFonts w:hint="eastAsia" w:ascii="仿宋" w:hAnsi="仿宋" w:eastAsia="仿宋"/>
          <w:sz w:val="32"/>
          <w:szCs w:val="32"/>
          <w:lang w:eastAsia="zh-CN"/>
        </w:rPr>
        <w:t xml:space="preserve">   其中：本级支出 172.66万元</w:t>
      </w:r>
    </w:p>
    <w:p w14:paraId="50A19029">
      <w:pPr>
        <w:tabs>
          <w:tab w:val="left" w:pos="916"/>
        </w:tabs>
        <w:spacing w:line="360" w:lineRule="auto"/>
        <w:ind w:firstLine="640" w:firstLineChars="200"/>
        <w:rPr>
          <w:rFonts w:hint="eastAsia" w:ascii="黑体" w:hAnsi="黑体" w:eastAsia="黑体"/>
          <w:sz w:val="32"/>
          <w:szCs w:val="32"/>
          <w:lang w:eastAsia="zh-CN"/>
        </w:rPr>
      </w:pPr>
    </w:p>
    <w:p w14:paraId="0C849D23">
      <w:pPr>
        <w:tabs>
          <w:tab w:val="left" w:pos="916"/>
        </w:tabs>
        <w:spacing w:line="360" w:lineRule="auto"/>
        <w:ind w:firstLine="640" w:firstLineChars="200"/>
        <w:rPr>
          <w:rFonts w:ascii="黑体" w:hAnsi="黑体" w:eastAsia="黑体"/>
          <w:sz w:val="32"/>
          <w:szCs w:val="32"/>
          <w:lang w:eastAsia="zh-CN"/>
        </w:rPr>
      </w:pPr>
      <w:r>
        <w:rPr>
          <w:rFonts w:hint="eastAsia" w:ascii="黑体" w:hAnsi="黑体" w:eastAsia="黑体"/>
          <w:sz w:val="32"/>
          <w:szCs w:val="32"/>
          <w:lang w:eastAsia="zh-CN"/>
        </w:rPr>
        <w:t>3、与上年增减情况</w:t>
      </w:r>
    </w:p>
    <w:p w14:paraId="0FADC0B2">
      <w:pPr>
        <w:tabs>
          <w:tab w:val="left" w:pos="916"/>
        </w:tabs>
        <w:spacing w:line="360" w:lineRule="auto"/>
        <w:rPr>
          <w:rFonts w:ascii="仿宋" w:hAnsi="仿宋" w:eastAsia="仿宋"/>
          <w:sz w:val="32"/>
          <w:szCs w:val="32"/>
          <w:lang w:eastAsia="zh-CN"/>
        </w:rPr>
      </w:pPr>
      <w:r>
        <w:rPr>
          <w:rFonts w:hint="eastAsia" w:ascii="仿宋" w:hAnsi="仿宋" w:eastAsia="仿宋"/>
          <w:sz w:val="32"/>
          <w:szCs w:val="32"/>
          <w:lang w:eastAsia="zh-CN"/>
        </w:rPr>
        <w:t>　　本年度预算收支安排448.2万元，较上年减少8.09万元。其中:基本支出增加2万元，主要增加工资标准；项目支出减少10.09万元，主要减少律师公证管理经费项目支出。</w:t>
      </w:r>
    </w:p>
    <w:p w14:paraId="475EE880">
      <w:pPr>
        <w:spacing w:line="360" w:lineRule="auto"/>
        <w:ind w:firstLine="640" w:firstLineChars="200"/>
        <w:outlineLvl w:val="0"/>
        <w:rPr>
          <w:rFonts w:ascii="黑体" w:hAnsi="黑体" w:eastAsia="黑体"/>
          <w:sz w:val="32"/>
          <w:szCs w:val="32"/>
          <w:lang w:eastAsia="zh-CN"/>
        </w:rPr>
      </w:pPr>
      <w:r>
        <w:rPr>
          <w:rFonts w:hint="eastAsia" w:ascii="黑体" w:hAnsi="黑体" w:eastAsia="黑体"/>
          <w:sz w:val="32"/>
          <w:szCs w:val="32"/>
          <w:lang w:eastAsia="zh-CN"/>
        </w:rPr>
        <w:t>二、机关运行经费安排情况</w:t>
      </w:r>
    </w:p>
    <w:p w14:paraId="46DECE07">
      <w:pPr>
        <w:spacing w:line="360" w:lineRule="auto"/>
        <w:ind w:firstLine="640" w:firstLineChars="200"/>
        <w:outlineLvl w:val="0"/>
        <w:rPr>
          <w:rFonts w:ascii="仿宋" w:hAnsi="仿宋" w:eastAsia="仿宋"/>
          <w:sz w:val="32"/>
          <w:szCs w:val="32"/>
          <w:lang w:eastAsia="zh-CN"/>
        </w:rPr>
      </w:pPr>
      <w:r>
        <w:rPr>
          <w:rFonts w:hint="eastAsia" w:ascii="仿宋" w:hAnsi="仿宋" w:eastAsia="仿宋"/>
          <w:sz w:val="32"/>
          <w:szCs w:val="32"/>
          <w:lang w:eastAsia="zh-CN"/>
        </w:rPr>
        <w:t xml:space="preserve"> 曲阳县司法局机关运行经费安排34.21万元，其中办公费3.1万元，电费2万元，取暖费1.5万元，邮电费3.3万元，差旅费1.4万元，福利费2.37万元，网络费0.08万元，公务用车运行维护费2.4万元，其他交通费用支出18.06万元。</w:t>
      </w:r>
    </w:p>
    <w:p w14:paraId="73682D7C">
      <w:pPr>
        <w:spacing w:line="520" w:lineRule="exact"/>
        <w:ind w:firstLine="640" w:firstLineChars="200"/>
        <w:outlineLvl w:val="0"/>
        <w:rPr>
          <w:rFonts w:ascii="黑体" w:hAnsi="黑体" w:eastAsia="黑体"/>
          <w:sz w:val="32"/>
          <w:szCs w:val="32"/>
          <w:lang w:eastAsia="zh-CN"/>
        </w:rPr>
      </w:pPr>
      <w:r>
        <w:rPr>
          <w:rFonts w:hint="eastAsia" w:ascii="黑体" w:hAnsi="黑体" w:eastAsia="黑体"/>
          <w:sz w:val="32"/>
          <w:szCs w:val="32"/>
          <w:lang w:eastAsia="zh-CN"/>
        </w:rPr>
        <w:t>三、财政拨款“三公”经费预算情况及增加变化原因</w:t>
      </w:r>
    </w:p>
    <w:tbl>
      <w:tblPr>
        <w:tblStyle w:val="15"/>
        <w:tblW w:w="8780" w:type="dxa"/>
        <w:tblInd w:w="0" w:type="dxa"/>
        <w:tblLayout w:type="fixed"/>
        <w:tblCellMar>
          <w:top w:w="0" w:type="dxa"/>
          <w:left w:w="108" w:type="dxa"/>
          <w:bottom w:w="0" w:type="dxa"/>
          <w:right w:w="108" w:type="dxa"/>
        </w:tblCellMar>
      </w:tblPr>
      <w:tblGrid>
        <w:gridCol w:w="2136"/>
        <w:gridCol w:w="1716"/>
        <w:gridCol w:w="1716"/>
        <w:gridCol w:w="1176"/>
        <w:gridCol w:w="2036"/>
      </w:tblGrid>
      <w:tr w14:paraId="35E6EC9A">
        <w:tblPrEx>
          <w:tblCellMar>
            <w:top w:w="0" w:type="dxa"/>
            <w:left w:w="108" w:type="dxa"/>
            <w:bottom w:w="0" w:type="dxa"/>
            <w:right w:w="108" w:type="dxa"/>
          </w:tblCellMar>
        </w:tblPrEx>
        <w:trPr>
          <w:trHeight w:val="405" w:hRule="atLeast"/>
        </w:trPr>
        <w:tc>
          <w:tcPr>
            <w:tcW w:w="8780" w:type="dxa"/>
            <w:gridSpan w:val="5"/>
            <w:tcBorders>
              <w:top w:val="nil"/>
              <w:left w:val="nil"/>
              <w:bottom w:val="nil"/>
              <w:right w:val="nil"/>
            </w:tcBorders>
            <w:shd w:val="clear" w:color="auto" w:fill="auto"/>
            <w:vAlign w:val="center"/>
          </w:tcPr>
          <w:p w14:paraId="0F011E9E">
            <w:pPr>
              <w:spacing w:line="520" w:lineRule="exact"/>
              <w:jc w:val="center"/>
              <w:rPr>
                <w:rFonts w:ascii="黑体" w:hAnsi="黑体" w:eastAsia="黑体" w:cs="宋体"/>
                <w:sz w:val="32"/>
                <w:szCs w:val="32"/>
                <w:lang w:eastAsia="zh-CN"/>
              </w:rPr>
            </w:pPr>
            <w:r>
              <w:rPr>
                <w:rFonts w:hint="eastAsia" w:ascii="黑体" w:hAnsi="黑体" w:eastAsia="黑体"/>
                <w:sz w:val="32"/>
                <w:szCs w:val="32"/>
                <w:lang w:eastAsia="zh-CN"/>
              </w:rPr>
              <w:t>“三公”经费预算情况及增减变化表</w:t>
            </w:r>
          </w:p>
        </w:tc>
      </w:tr>
      <w:tr w14:paraId="2D9FA2E4">
        <w:tblPrEx>
          <w:tblCellMar>
            <w:top w:w="0" w:type="dxa"/>
            <w:left w:w="108" w:type="dxa"/>
            <w:bottom w:w="0" w:type="dxa"/>
            <w:right w:w="108" w:type="dxa"/>
          </w:tblCellMar>
        </w:tblPrEx>
        <w:trPr>
          <w:trHeight w:val="221" w:hRule="atLeast"/>
        </w:trPr>
        <w:tc>
          <w:tcPr>
            <w:tcW w:w="2136" w:type="dxa"/>
            <w:tcBorders>
              <w:top w:val="nil"/>
              <w:left w:val="nil"/>
              <w:bottom w:val="nil"/>
              <w:right w:val="nil"/>
            </w:tcBorders>
            <w:shd w:val="clear" w:color="auto" w:fill="auto"/>
            <w:vAlign w:val="center"/>
          </w:tcPr>
          <w:p w14:paraId="39ED87F7">
            <w:pPr>
              <w:rPr>
                <w:rFonts w:ascii="宋体" w:hAnsi="宋体" w:cs="宋体"/>
                <w:sz w:val="24"/>
                <w:szCs w:val="24"/>
                <w:lang w:eastAsia="zh-CN"/>
              </w:rPr>
            </w:pPr>
          </w:p>
        </w:tc>
        <w:tc>
          <w:tcPr>
            <w:tcW w:w="1716" w:type="dxa"/>
            <w:tcBorders>
              <w:top w:val="nil"/>
              <w:left w:val="nil"/>
              <w:bottom w:val="nil"/>
              <w:right w:val="nil"/>
            </w:tcBorders>
            <w:shd w:val="clear" w:color="auto" w:fill="auto"/>
            <w:vAlign w:val="center"/>
          </w:tcPr>
          <w:p w14:paraId="27A11BFB">
            <w:pPr>
              <w:rPr>
                <w:rFonts w:ascii="宋体" w:hAnsi="宋体" w:cs="宋体"/>
                <w:sz w:val="24"/>
                <w:szCs w:val="24"/>
                <w:lang w:eastAsia="zh-CN"/>
              </w:rPr>
            </w:pPr>
          </w:p>
        </w:tc>
        <w:tc>
          <w:tcPr>
            <w:tcW w:w="1716" w:type="dxa"/>
            <w:tcBorders>
              <w:top w:val="nil"/>
              <w:left w:val="nil"/>
              <w:bottom w:val="nil"/>
              <w:right w:val="nil"/>
            </w:tcBorders>
            <w:shd w:val="clear" w:color="auto" w:fill="auto"/>
            <w:vAlign w:val="center"/>
          </w:tcPr>
          <w:p w14:paraId="33407AB9">
            <w:pPr>
              <w:rPr>
                <w:rFonts w:ascii="宋体" w:hAnsi="宋体" w:cs="宋体"/>
                <w:sz w:val="24"/>
                <w:szCs w:val="24"/>
                <w:lang w:eastAsia="zh-CN"/>
              </w:rPr>
            </w:pPr>
          </w:p>
        </w:tc>
        <w:tc>
          <w:tcPr>
            <w:tcW w:w="1176" w:type="dxa"/>
            <w:tcBorders>
              <w:top w:val="nil"/>
              <w:left w:val="nil"/>
              <w:bottom w:val="nil"/>
              <w:right w:val="nil"/>
            </w:tcBorders>
            <w:shd w:val="clear" w:color="auto" w:fill="auto"/>
            <w:vAlign w:val="center"/>
          </w:tcPr>
          <w:p w14:paraId="095E1267">
            <w:pPr>
              <w:rPr>
                <w:rFonts w:ascii="宋体" w:hAnsi="宋体" w:cs="宋体"/>
                <w:sz w:val="24"/>
                <w:szCs w:val="24"/>
                <w:lang w:eastAsia="zh-CN"/>
              </w:rPr>
            </w:pPr>
          </w:p>
        </w:tc>
        <w:tc>
          <w:tcPr>
            <w:tcW w:w="2036" w:type="dxa"/>
            <w:tcBorders>
              <w:top w:val="nil"/>
              <w:left w:val="nil"/>
              <w:bottom w:val="nil"/>
              <w:right w:val="nil"/>
            </w:tcBorders>
            <w:shd w:val="clear" w:color="auto" w:fill="auto"/>
            <w:vAlign w:val="center"/>
          </w:tcPr>
          <w:p w14:paraId="66067621">
            <w:pPr>
              <w:jc w:val="right"/>
              <w:rPr>
                <w:rFonts w:ascii="宋体" w:hAnsi="宋体" w:cs="宋体"/>
                <w:sz w:val="24"/>
                <w:szCs w:val="24"/>
              </w:rPr>
            </w:pPr>
            <w:r>
              <w:rPr>
                <w:rFonts w:hint="eastAsia" w:ascii="宋体" w:hAnsi="宋体" w:cs="宋体"/>
                <w:sz w:val="24"/>
                <w:szCs w:val="24"/>
              </w:rPr>
              <w:t>单位：万元</w:t>
            </w:r>
          </w:p>
        </w:tc>
      </w:tr>
      <w:tr w14:paraId="4DF36E29">
        <w:tblPrEx>
          <w:tblCellMar>
            <w:top w:w="0" w:type="dxa"/>
            <w:left w:w="108" w:type="dxa"/>
            <w:bottom w:w="0" w:type="dxa"/>
            <w:right w:w="108" w:type="dxa"/>
          </w:tblCellMar>
        </w:tblPrEx>
        <w:trPr>
          <w:trHeight w:val="285" w:hRule="atLeast"/>
        </w:trPr>
        <w:tc>
          <w:tcPr>
            <w:tcW w:w="2136" w:type="dxa"/>
            <w:tcBorders>
              <w:top w:val="single" w:color="auto" w:sz="4" w:space="0"/>
              <w:left w:val="single" w:color="auto" w:sz="4" w:space="0"/>
              <w:bottom w:val="single" w:color="auto" w:sz="4" w:space="0"/>
              <w:right w:val="single" w:color="auto" w:sz="4" w:space="0"/>
            </w:tcBorders>
            <w:shd w:val="clear" w:color="auto" w:fill="auto"/>
            <w:vAlign w:val="center"/>
          </w:tcPr>
          <w:p w14:paraId="56AA5F5B">
            <w:pPr>
              <w:jc w:val="center"/>
              <w:rPr>
                <w:rFonts w:ascii="宋体" w:hAnsi="宋体" w:cs="宋体"/>
                <w:sz w:val="24"/>
                <w:szCs w:val="24"/>
              </w:rPr>
            </w:pPr>
            <w:r>
              <w:rPr>
                <w:rFonts w:hint="eastAsia" w:ascii="宋体" w:hAnsi="宋体" w:cs="宋体"/>
                <w:sz w:val="24"/>
                <w:szCs w:val="24"/>
              </w:rPr>
              <w:t>项目名称</w:t>
            </w:r>
          </w:p>
        </w:tc>
        <w:tc>
          <w:tcPr>
            <w:tcW w:w="1716" w:type="dxa"/>
            <w:tcBorders>
              <w:top w:val="single" w:color="auto" w:sz="4" w:space="0"/>
              <w:left w:val="nil"/>
              <w:bottom w:val="single" w:color="auto" w:sz="4" w:space="0"/>
              <w:right w:val="single" w:color="auto" w:sz="4" w:space="0"/>
            </w:tcBorders>
            <w:shd w:val="clear" w:color="auto" w:fill="auto"/>
            <w:vAlign w:val="center"/>
          </w:tcPr>
          <w:p w14:paraId="07C9D366">
            <w:pPr>
              <w:jc w:val="center"/>
              <w:rPr>
                <w:rFonts w:ascii="宋体" w:hAnsi="宋体" w:cs="宋体"/>
                <w:sz w:val="24"/>
                <w:szCs w:val="24"/>
              </w:rPr>
            </w:pPr>
            <w:r>
              <w:rPr>
                <w:rFonts w:hint="eastAsia" w:ascii="宋体" w:hAnsi="宋体" w:cs="宋体"/>
                <w:sz w:val="24"/>
                <w:szCs w:val="24"/>
              </w:rPr>
              <w:t>201</w:t>
            </w:r>
            <w:r>
              <w:rPr>
                <w:rFonts w:hint="eastAsia" w:ascii="宋体" w:hAnsi="宋体" w:cs="宋体"/>
                <w:sz w:val="24"/>
                <w:szCs w:val="24"/>
                <w:lang w:eastAsia="zh-CN"/>
              </w:rPr>
              <w:t>7</w:t>
            </w:r>
            <w:r>
              <w:rPr>
                <w:rFonts w:hint="eastAsia" w:ascii="宋体" w:hAnsi="宋体" w:cs="宋体"/>
                <w:sz w:val="24"/>
                <w:szCs w:val="24"/>
              </w:rPr>
              <w:t>年度预算</w:t>
            </w:r>
          </w:p>
        </w:tc>
        <w:tc>
          <w:tcPr>
            <w:tcW w:w="1716" w:type="dxa"/>
            <w:tcBorders>
              <w:top w:val="single" w:color="auto" w:sz="4" w:space="0"/>
              <w:left w:val="nil"/>
              <w:bottom w:val="single" w:color="auto" w:sz="4" w:space="0"/>
              <w:right w:val="single" w:color="auto" w:sz="4" w:space="0"/>
            </w:tcBorders>
            <w:shd w:val="clear" w:color="auto" w:fill="auto"/>
            <w:vAlign w:val="center"/>
          </w:tcPr>
          <w:p w14:paraId="5D79ADA9">
            <w:pPr>
              <w:jc w:val="center"/>
              <w:rPr>
                <w:rFonts w:ascii="宋体" w:hAnsi="宋体" w:cs="宋体"/>
                <w:sz w:val="24"/>
                <w:szCs w:val="24"/>
              </w:rPr>
            </w:pPr>
            <w:r>
              <w:rPr>
                <w:rFonts w:hint="eastAsia" w:ascii="宋体" w:hAnsi="宋体" w:cs="宋体"/>
                <w:sz w:val="24"/>
                <w:szCs w:val="24"/>
              </w:rPr>
              <w:t>201</w:t>
            </w:r>
            <w:r>
              <w:rPr>
                <w:rFonts w:hint="eastAsia" w:ascii="宋体" w:hAnsi="宋体" w:cs="宋体"/>
                <w:sz w:val="24"/>
                <w:szCs w:val="24"/>
                <w:lang w:eastAsia="zh-CN"/>
              </w:rPr>
              <w:t>8</w:t>
            </w:r>
            <w:r>
              <w:rPr>
                <w:rFonts w:hint="eastAsia" w:ascii="宋体" w:hAnsi="宋体" w:cs="宋体"/>
                <w:sz w:val="24"/>
                <w:szCs w:val="24"/>
              </w:rPr>
              <w:t>年度预算</w:t>
            </w:r>
          </w:p>
        </w:tc>
        <w:tc>
          <w:tcPr>
            <w:tcW w:w="1176" w:type="dxa"/>
            <w:tcBorders>
              <w:top w:val="single" w:color="auto" w:sz="4" w:space="0"/>
              <w:left w:val="nil"/>
              <w:bottom w:val="single" w:color="auto" w:sz="4" w:space="0"/>
              <w:right w:val="single" w:color="auto" w:sz="4" w:space="0"/>
            </w:tcBorders>
            <w:shd w:val="clear" w:color="auto" w:fill="auto"/>
            <w:vAlign w:val="center"/>
          </w:tcPr>
          <w:p w14:paraId="6ED43D1D">
            <w:pPr>
              <w:jc w:val="center"/>
              <w:rPr>
                <w:rFonts w:ascii="宋体" w:hAnsi="宋体" w:cs="宋体"/>
                <w:sz w:val="24"/>
                <w:szCs w:val="24"/>
              </w:rPr>
            </w:pPr>
            <w:r>
              <w:rPr>
                <w:rFonts w:hint="eastAsia" w:ascii="宋体" w:hAnsi="宋体" w:cs="宋体"/>
                <w:sz w:val="24"/>
                <w:szCs w:val="24"/>
              </w:rPr>
              <w:t>增减金额</w:t>
            </w:r>
          </w:p>
        </w:tc>
        <w:tc>
          <w:tcPr>
            <w:tcW w:w="2036" w:type="dxa"/>
            <w:tcBorders>
              <w:top w:val="single" w:color="auto" w:sz="4" w:space="0"/>
              <w:left w:val="nil"/>
              <w:bottom w:val="single" w:color="auto" w:sz="4" w:space="0"/>
              <w:right w:val="single" w:color="auto" w:sz="4" w:space="0"/>
            </w:tcBorders>
            <w:shd w:val="clear" w:color="auto" w:fill="auto"/>
            <w:vAlign w:val="center"/>
          </w:tcPr>
          <w:p w14:paraId="35DE7041">
            <w:pPr>
              <w:jc w:val="both"/>
              <w:rPr>
                <w:rFonts w:ascii="宋体" w:hAnsi="宋体" w:cs="宋体"/>
                <w:sz w:val="24"/>
                <w:szCs w:val="24"/>
              </w:rPr>
            </w:pPr>
            <w:r>
              <w:rPr>
                <w:rFonts w:hint="eastAsia" w:ascii="宋体" w:hAnsi="宋体" w:cs="宋体"/>
                <w:sz w:val="24"/>
                <w:szCs w:val="24"/>
              </w:rPr>
              <w:t>变化原因</w:t>
            </w:r>
          </w:p>
        </w:tc>
      </w:tr>
      <w:tr w14:paraId="04C39CE8">
        <w:tblPrEx>
          <w:tblCellMar>
            <w:top w:w="0" w:type="dxa"/>
            <w:left w:w="108" w:type="dxa"/>
            <w:bottom w:w="0" w:type="dxa"/>
            <w:right w:w="108" w:type="dxa"/>
          </w:tblCellMar>
        </w:tblPrEx>
        <w:trPr>
          <w:trHeight w:val="575" w:hRule="atLeast"/>
        </w:trPr>
        <w:tc>
          <w:tcPr>
            <w:tcW w:w="2136" w:type="dxa"/>
            <w:tcBorders>
              <w:top w:val="nil"/>
              <w:left w:val="single" w:color="auto" w:sz="4" w:space="0"/>
              <w:bottom w:val="single" w:color="auto" w:sz="4" w:space="0"/>
              <w:right w:val="single" w:color="auto" w:sz="4" w:space="0"/>
            </w:tcBorders>
            <w:shd w:val="clear" w:color="auto" w:fill="auto"/>
            <w:vAlign w:val="center"/>
          </w:tcPr>
          <w:p w14:paraId="1CDD6831">
            <w:pPr>
              <w:jc w:val="center"/>
              <w:rPr>
                <w:rFonts w:ascii="宋体" w:hAnsi="宋体" w:cs="宋体"/>
                <w:sz w:val="24"/>
                <w:szCs w:val="24"/>
              </w:rPr>
            </w:pPr>
            <w:r>
              <w:rPr>
                <w:rFonts w:hint="eastAsia" w:ascii="宋体" w:hAnsi="宋体" w:cs="宋体"/>
                <w:sz w:val="24"/>
                <w:szCs w:val="24"/>
                <w:lang w:val="en-US" w:eastAsia="zh-CN"/>
              </w:rPr>
              <w:t xml:space="preserve">   </w:t>
            </w:r>
            <w:bookmarkStart w:id="0" w:name="_GoBack"/>
            <w:bookmarkEnd w:id="0"/>
            <w:r>
              <w:rPr>
                <w:rFonts w:hint="eastAsia" w:ascii="宋体" w:hAnsi="宋体" w:cs="宋体"/>
                <w:sz w:val="24"/>
                <w:szCs w:val="24"/>
                <w:lang w:val="en-US" w:eastAsia="zh-CN"/>
              </w:rPr>
              <w:t xml:space="preserve"> </w:t>
            </w:r>
            <w:r>
              <w:rPr>
                <w:rFonts w:hint="eastAsia" w:ascii="宋体" w:hAnsi="宋体" w:cs="宋体"/>
                <w:sz w:val="24"/>
                <w:szCs w:val="24"/>
              </w:rPr>
              <w:t>因公出国经费</w:t>
            </w:r>
          </w:p>
        </w:tc>
        <w:tc>
          <w:tcPr>
            <w:tcW w:w="1716" w:type="dxa"/>
            <w:tcBorders>
              <w:top w:val="nil"/>
              <w:left w:val="nil"/>
              <w:bottom w:val="single" w:color="auto" w:sz="4" w:space="0"/>
              <w:right w:val="single" w:color="auto" w:sz="4" w:space="0"/>
            </w:tcBorders>
            <w:shd w:val="clear" w:color="auto" w:fill="auto"/>
            <w:vAlign w:val="center"/>
          </w:tcPr>
          <w:p w14:paraId="17EFDB73">
            <w:pPr>
              <w:jc w:val="center"/>
              <w:rPr>
                <w:rFonts w:ascii="宋体" w:hAnsi="宋体" w:cs="宋体"/>
                <w:sz w:val="24"/>
                <w:szCs w:val="24"/>
              </w:rPr>
            </w:pPr>
            <w:r>
              <w:rPr>
                <w:rFonts w:hint="eastAsia" w:ascii="宋体" w:hAnsi="宋体" w:cs="宋体"/>
                <w:sz w:val="24"/>
                <w:szCs w:val="24"/>
              </w:rPr>
              <w:t>0</w:t>
            </w:r>
          </w:p>
        </w:tc>
        <w:tc>
          <w:tcPr>
            <w:tcW w:w="1716" w:type="dxa"/>
            <w:tcBorders>
              <w:top w:val="nil"/>
              <w:left w:val="nil"/>
              <w:bottom w:val="single" w:color="auto" w:sz="4" w:space="0"/>
              <w:right w:val="single" w:color="auto" w:sz="4" w:space="0"/>
            </w:tcBorders>
            <w:shd w:val="clear" w:color="auto" w:fill="auto"/>
            <w:vAlign w:val="center"/>
          </w:tcPr>
          <w:p w14:paraId="4E4534CD">
            <w:pPr>
              <w:jc w:val="center"/>
              <w:rPr>
                <w:rFonts w:ascii="宋体" w:hAnsi="宋体" w:cs="宋体"/>
                <w:sz w:val="24"/>
                <w:szCs w:val="24"/>
              </w:rPr>
            </w:pPr>
            <w:r>
              <w:rPr>
                <w:rFonts w:hint="eastAsia" w:ascii="宋体" w:hAnsi="宋体" w:cs="宋体"/>
                <w:sz w:val="24"/>
                <w:szCs w:val="24"/>
              </w:rPr>
              <w:t>0</w:t>
            </w:r>
          </w:p>
        </w:tc>
        <w:tc>
          <w:tcPr>
            <w:tcW w:w="1176" w:type="dxa"/>
            <w:tcBorders>
              <w:top w:val="nil"/>
              <w:left w:val="nil"/>
              <w:bottom w:val="single" w:color="auto" w:sz="4" w:space="0"/>
              <w:right w:val="single" w:color="auto" w:sz="4" w:space="0"/>
            </w:tcBorders>
            <w:shd w:val="clear" w:color="auto" w:fill="auto"/>
            <w:vAlign w:val="center"/>
          </w:tcPr>
          <w:p w14:paraId="46E90B41">
            <w:pPr>
              <w:jc w:val="center"/>
              <w:rPr>
                <w:rFonts w:ascii="宋体" w:hAnsi="宋体" w:cs="宋体"/>
                <w:sz w:val="24"/>
                <w:szCs w:val="24"/>
              </w:rPr>
            </w:pPr>
            <w:r>
              <w:rPr>
                <w:rFonts w:hint="eastAsia" w:ascii="宋体" w:hAnsi="宋体" w:cs="宋体"/>
                <w:sz w:val="24"/>
                <w:szCs w:val="24"/>
              </w:rPr>
              <w:t>0</w:t>
            </w:r>
          </w:p>
        </w:tc>
        <w:tc>
          <w:tcPr>
            <w:tcW w:w="2036" w:type="dxa"/>
            <w:tcBorders>
              <w:top w:val="nil"/>
              <w:left w:val="nil"/>
              <w:bottom w:val="single" w:color="auto" w:sz="4" w:space="0"/>
              <w:right w:val="single" w:color="auto" w:sz="4" w:space="0"/>
            </w:tcBorders>
            <w:shd w:val="clear" w:color="auto" w:fill="auto"/>
            <w:vAlign w:val="center"/>
          </w:tcPr>
          <w:p w14:paraId="27D2FD42">
            <w:pPr>
              <w:rPr>
                <w:rFonts w:ascii="宋体" w:hAnsi="宋体" w:cs="宋体"/>
                <w:sz w:val="24"/>
                <w:szCs w:val="24"/>
              </w:rPr>
            </w:pPr>
            <w:r>
              <w:rPr>
                <w:rFonts w:hint="eastAsia" w:ascii="宋体" w:hAnsi="宋体" w:cs="宋体"/>
                <w:sz w:val="24"/>
                <w:szCs w:val="24"/>
              </w:rPr>
              <w:t>无增减变化</w:t>
            </w:r>
          </w:p>
        </w:tc>
      </w:tr>
      <w:tr w14:paraId="6432AD2A">
        <w:tblPrEx>
          <w:tblCellMar>
            <w:top w:w="0" w:type="dxa"/>
            <w:left w:w="108" w:type="dxa"/>
            <w:bottom w:w="0" w:type="dxa"/>
            <w:right w:w="108" w:type="dxa"/>
          </w:tblCellMar>
        </w:tblPrEx>
        <w:trPr>
          <w:trHeight w:val="555" w:hRule="atLeast"/>
        </w:trPr>
        <w:tc>
          <w:tcPr>
            <w:tcW w:w="2136" w:type="dxa"/>
            <w:tcBorders>
              <w:top w:val="nil"/>
              <w:left w:val="single" w:color="auto" w:sz="4" w:space="0"/>
              <w:bottom w:val="single" w:color="auto" w:sz="4" w:space="0"/>
              <w:right w:val="single" w:color="auto" w:sz="4" w:space="0"/>
            </w:tcBorders>
            <w:shd w:val="clear" w:color="auto" w:fill="auto"/>
            <w:vAlign w:val="center"/>
          </w:tcPr>
          <w:p w14:paraId="2BB1756A">
            <w:pPr>
              <w:jc w:val="center"/>
              <w:rPr>
                <w:rFonts w:ascii="宋体" w:hAnsi="宋体" w:cs="宋体"/>
                <w:sz w:val="24"/>
                <w:szCs w:val="24"/>
              </w:rPr>
            </w:pPr>
            <w:r>
              <w:rPr>
                <w:rFonts w:hint="eastAsia" w:ascii="宋体" w:hAnsi="宋体" w:cs="宋体"/>
                <w:sz w:val="24"/>
                <w:szCs w:val="24"/>
              </w:rPr>
              <w:t>公务用车购置经费</w:t>
            </w:r>
          </w:p>
        </w:tc>
        <w:tc>
          <w:tcPr>
            <w:tcW w:w="1716" w:type="dxa"/>
            <w:tcBorders>
              <w:top w:val="nil"/>
              <w:left w:val="nil"/>
              <w:bottom w:val="single" w:color="auto" w:sz="4" w:space="0"/>
              <w:right w:val="single" w:color="auto" w:sz="4" w:space="0"/>
            </w:tcBorders>
            <w:shd w:val="clear" w:color="auto" w:fill="auto"/>
            <w:vAlign w:val="center"/>
          </w:tcPr>
          <w:p w14:paraId="0401F383">
            <w:pPr>
              <w:jc w:val="center"/>
              <w:rPr>
                <w:rFonts w:ascii="宋体" w:hAnsi="宋体" w:cs="宋体"/>
                <w:sz w:val="24"/>
                <w:szCs w:val="24"/>
              </w:rPr>
            </w:pPr>
            <w:r>
              <w:rPr>
                <w:rFonts w:hint="eastAsia" w:ascii="宋体" w:hAnsi="宋体" w:cs="宋体"/>
                <w:sz w:val="24"/>
                <w:szCs w:val="24"/>
              </w:rPr>
              <w:t>0</w:t>
            </w:r>
          </w:p>
        </w:tc>
        <w:tc>
          <w:tcPr>
            <w:tcW w:w="1716" w:type="dxa"/>
            <w:tcBorders>
              <w:top w:val="nil"/>
              <w:left w:val="nil"/>
              <w:bottom w:val="single" w:color="auto" w:sz="4" w:space="0"/>
              <w:right w:val="single" w:color="auto" w:sz="4" w:space="0"/>
            </w:tcBorders>
            <w:shd w:val="clear" w:color="auto" w:fill="auto"/>
            <w:vAlign w:val="center"/>
          </w:tcPr>
          <w:p w14:paraId="5CF319E1">
            <w:pPr>
              <w:jc w:val="center"/>
              <w:rPr>
                <w:rFonts w:ascii="宋体" w:hAnsi="宋体" w:cs="宋体"/>
                <w:sz w:val="24"/>
                <w:szCs w:val="24"/>
              </w:rPr>
            </w:pPr>
            <w:r>
              <w:rPr>
                <w:rFonts w:hint="eastAsia" w:ascii="宋体" w:hAnsi="宋体" w:cs="宋体"/>
                <w:sz w:val="24"/>
                <w:szCs w:val="24"/>
              </w:rPr>
              <w:t>0</w:t>
            </w:r>
          </w:p>
        </w:tc>
        <w:tc>
          <w:tcPr>
            <w:tcW w:w="1176" w:type="dxa"/>
            <w:tcBorders>
              <w:top w:val="nil"/>
              <w:left w:val="nil"/>
              <w:bottom w:val="single" w:color="auto" w:sz="4" w:space="0"/>
              <w:right w:val="single" w:color="auto" w:sz="4" w:space="0"/>
            </w:tcBorders>
            <w:shd w:val="clear" w:color="auto" w:fill="auto"/>
            <w:vAlign w:val="center"/>
          </w:tcPr>
          <w:p w14:paraId="52C7DAB5">
            <w:pPr>
              <w:jc w:val="center"/>
              <w:rPr>
                <w:rFonts w:ascii="宋体" w:hAnsi="宋体" w:cs="宋体"/>
                <w:sz w:val="24"/>
                <w:szCs w:val="24"/>
              </w:rPr>
            </w:pPr>
            <w:r>
              <w:rPr>
                <w:rFonts w:hint="eastAsia" w:ascii="宋体" w:hAnsi="宋体" w:cs="宋体"/>
                <w:sz w:val="24"/>
                <w:szCs w:val="24"/>
              </w:rPr>
              <w:t>0</w:t>
            </w:r>
          </w:p>
        </w:tc>
        <w:tc>
          <w:tcPr>
            <w:tcW w:w="2036" w:type="dxa"/>
            <w:tcBorders>
              <w:top w:val="nil"/>
              <w:left w:val="nil"/>
              <w:bottom w:val="single" w:color="auto" w:sz="4" w:space="0"/>
              <w:right w:val="single" w:color="auto" w:sz="4" w:space="0"/>
            </w:tcBorders>
            <w:shd w:val="clear" w:color="auto" w:fill="auto"/>
            <w:vAlign w:val="center"/>
          </w:tcPr>
          <w:p w14:paraId="25A65F1F">
            <w:pPr>
              <w:rPr>
                <w:rFonts w:ascii="宋体" w:hAnsi="宋体" w:cs="宋体"/>
                <w:sz w:val="24"/>
                <w:szCs w:val="24"/>
              </w:rPr>
            </w:pPr>
            <w:r>
              <w:rPr>
                <w:rFonts w:hint="eastAsia" w:ascii="宋体" w:hAnsi="宋体" w:cs="宋体"/>
                <w:sz w:val="24"/>
                <w:szCs w:val="24"/>
              </w:rPr>
              <w:t>无增减变化</w:t>
            </w:r>
          </w:p>
        </w:tc>
      </w:tr>
      <w:tr w14:paraId="3051F090">
        <w:tblPrEx>
          <w:tblCellMar>
            <w:top w:w="0" w:type="dxa"/>
            <w:left w:w="108" w:type="dxa"/>
            <w:bottom w:w="0" w:type="dxa"/>
            <w:right w:w="108" w:type="dxa"/>
          </w:tblCellMar>
        </w:tblPrEx>
        <w:trPr>
          <w:trHeight w:val="708" w:hRule="atLeast"/>
        </w:trPr>
        <w:tc>
          <w:tcPr>
            <w:tcW w:w="2136" w:type="dxa"/>
            <w:tcBorders>
              <w:top w:val="nil"/>
              <w:left w:val="single" w:color="auto" w:sz="4" w:space="0"/>
              <w:bottom w:val="single" w:color="auto" w:sz="4" w:space="0"/>
              <w:right w:val="single" w:color="auto" w:sz="4" w:space="0"/>
            </w:tcBorders>
            <w:shd w:val="clear" w:color="auto" w:fill="auto"/>
            <w:vAlign w:val="center"/>
          </w:tcPr>
          <w:p w14:paraId="281F4631">
            <w:pPr>
              <w:jc w:val="center"/>
              <w:rPr>
                <w:rFonts w:ascii="宋体" w:hAnsi="宋体" w:cs="宋体"/>
                <w:sz w:val="24"/>
                <w:szCs w:val="24"/>
              </w:rPr>
            </w:pPr>
            <w:r>
              <w:rPr>
                <w:rFonts w:hint="eastAsia" w:ascii="宋体" w:hAnsi="宋体" w:cs="宋体"/>
                <w:sz w:val="24"/>
                <w:szCs w:val="24"/>
              </w:rPr>
              <w:t>公务用车运行经费</w:t>
            </w:r>
          </w:p>
        </w:tc>
        <w:tc>
          <w:tcPr>
            <w:tcW w:w="1716" w:type="dxa"/>
            <w:tcBorders>
              <w:top w:val="nil"/>
              <w:left w:val="nil"/>
              <w:bottom w:val="single" w:color="auto" w:sz="4" w:space="0"/>
              <w:right w:val="single" w:color="auto" w:sz="4" w:space="0"/>
            </w:tcBorders>
            <w:shd w:val="clear" w:color="auto" w:fill="auto"/>
            <w:vAlign w:val="center"/>
          </w:tcPr>
          <w:p w14:paraId="2764E4BF">
            <w:pPr>
              <w:jc w:val="center"/>
              <w:rPr>
                <w:rFonts w:ascii="宋体" w:hAnsi="宋体" w:cs="宋体"/>
                <w:sz w:val="24"/>
                <w:szCs w:val="24"/>
                <w:lang w:eastAsia="zh-CN"/>
              </w:rPr>
            </w:pPr>
            <w:r>
              <w:rPr>
                <w:rFonts w:hint="eastAsia" w:ascii="宋体" w:hAnsi="宋体" w:cs="宋体"/>
                <w:sz w:val="24"/>
                <w:szCs w:val="24"/>
                <w:lang w:eastAsia="zh-CN"/>
              </w:rPr>
              <w:t>10</w:t>
            </w:r>
          </w:p>
        </w:tc>
        <w:tc>
          <w:tcPr>
            <w:tcW w:w="1716" w:type="dxa"/>
            <w:tcBorders>
              <w:top w:val="nil"/>
              <w:left w:val="nil"/>
              <w:bottom w:val="single" w:color="auto" w:sz="4" w:space="0"/>
              <w:right w:val="single" w:color="auto" w:sz="4" w:space="0"/>
            </w:tcBorders>
            <w:shd w:val="clear" w:color="auto" w:fill="auto"/>
            <w:vAlign w:val="center"/>
          </w:tcPr>
          <w:p w14:paraId="31AB77A6">
            <w:pPr>
              <w:jc w:val="center"/>
              <w:rPr>
                <w:rFonts w:ascii="宋体" w:hAnsi="宋体" w:cs="宋体"/>
                <w:sz w:val="24"/>
                <w:szCs w:val="24"/>
                <w:lang w:eastAsia="zh-CN"/>
              </w:rPr>
            </w:pPr>
            <w:r>
              <w:rPr>
                <w:rFonts w:hint="eastAsia" w:ascii="宋体" w:hAnsi="宋体" w:cs="宋体"/>
                <w:sz w:val="24"/>
                <w:szCs w:val="24"/>
                <w:lang w:eastAsia="zh-CN"/>
              </w:rPr>
              <w:t>7</w:t>
            </w:r>
          </w:p>
        </w:tc>
        <w:tc>
          <w:tcPr>
            <w:tcW w:w="1176" w:type="dxa"/>
            <w:tcBorders>
              <w:top w:val="nil"/>
              <w:left w:val="nil"/>
              <w:bottom w:val="single" w:color="auto" w:sz="4" w:space="0"/>
              <w:right w:val="single" w:color="auto" w:sz="4" w:space="0"/>
            </w:tcBorders>
            <w:shd w:val="clear" w:color="auto" w:fill="auto"/>
            <w:vAlign w:val="center"/>
          </w:tcPr>
          <w:p w14:paraId="0E9E331B">
            <w:pPr>
              <w:jc w:val="center"/>
              <w:rPr>
                <w:rFonts w:ascii="宋体" w:hAnsi="宋体" w:cs="宋体"/>
                <w:sz w:val="24"/>
                <w:szCs w:val="24"/>
                <w:lang w:eastAsia="zh-CN"/>
              </w:rPr>
            </w:pPr>
            <w:r>
              <w:rPr>
                <w:rFonts w:hint="eastAsia" w:ascii="宋体" w:hAnsi="宋体" w:cs="宋体"/>
                <w:sz w:val="24"/>
                <w:szCs w:val="24"/>
                <w:lang w:eastAsia="zh-CN"/>
              </w:rPr>
              <w:t>0</w:t>
            </w:r>
          </w:p>
        </w:tc>
        <w:tc>
          <w:tcPr>
            <w:tcW w:w="2036" w:type="dxa"/>
            <w:tcBorders>
              <w:top w:val="nil"/>
              <w:left w:val="nil"/>
              <w:bottom w:val="single" w:color="auto" w:sz="4" w:space="0"/>
              <w:right w:val="single" w:color="auto" w:sz="4" w:space="0"/>
            </w:tcBorders>
            <w:shd w:val="clear" w:color="auto" w:fill="auto"/>
            <w:vAlign w:val="center"/>
          </w:tcPr>
          <w:p w14:paraId="670BE7A1">
            <w:pPr>
              <w:rPr>
                <w:rFonts w:ascii="宋体" w:hAnsi="宋体" w:cs="宋体"/>
                <w:sz w:val="24"/>
                <w:szCs w:val="24"/>
                <w:lang w:eastAsia="zh-CN"/>
              </w:rPr>
            </w:pPr>
            <w:r>
              <w:rPr>
                <w:rFonts w:hint="eastAsia" w:ascii="宋体" w:hAnsi="宋体" w:cs="宋体"/>
                <w:sz w:val="24"/>
                <w:szCs w:val="24"/>
                <w:lang w:eastAsia="zh-CN"/>
              </w:rPr>
              <w:t>厉行节约，减少支出</w:t>
            </w:r>
          </w:p>
        </w:tc>
      </w:tr>
      <w:tr w14:paraId="705A5A79">
        <w:tblPrEx>
          <w:tblCellMar>
            <w:top w:w="0" w:type="dxa"/>
            <w:left w:w="108" w:type="dxa"/>
            <w:bottom w:w="0" w:type="dxa"/>
            <w:right w:w="108" w:type="dxa"/>
          </w:tblCellMar>
        </w:tblPrEx>
        <w:trPr>
          <w:trHeight w:val="855" w:hRule="atLeast"/>
        </w:trPr>
        <w:tc>
          <w:tcPr>
            <w:tcW w:w="2136" w:type="dxa"/>
            <w:tcBorders>
              <w:top w:val="nil"/>
              <w:left w:val="single" w:color="auto" w:sz="4" w:space="0"/>
              <w:bottom w:val="single" w:color="auto" w:sz="4" w:space="0"/>
              <w:right w:val="single" w:color="auto" w:sz="4" w:space="0"/>
            </w:tcBorders>
            <w:shd w:val="clear" w:color="auto" w:fill="auto"/>
            <w:vAlign w:val="center"/>
          </w:tcPr>
          <w:p w14:paraId="625F2BB5">
            <w:pPr>
              <w:jc w:val="center"/>
              <w:rPr>
                <w:rFonts w:ascii="宋体" w:hAnsi="宋体" w:cs="宋体"/>
                <w:sz w:val="24"/>
                <w:szCs w:val="24"/>
              </w:rPr>
            </w:pPr>
            <w:r>
              <w:rPr>
                <w:rFonts w:hint="eastAsia" w:ascii="宋体" w:hAnsi="宋体" w:cs="宋体"/>
                <w:sz w:val="24"/>
                <w:szCs w:val="24"/>
              </w:rPr>
              <w:t>公务接待费支出</w:t>
            </w:r>
          </w:p>
        </w:tc>
        <w:tc>
          <w:tcPr>
            <w:tcW w:w="1716" w:type="dxa"/>
            <w:tcBorders>
              <w:top w:val="nil"/>
              <w:left w:val="nil"/>
              <w:bottom w:val="single" w:color="auto" w:sz="4" w:space="0"/>
              <w:right w:val="single" w:color="auto" w:sz="4" w:space="0"/>
            </w:tcBorders>
            <w:shd w:val="clear" w:color="auto" w:fill="auto"/>
            <w:vAlign w:val="center"/>
          </w:tcPr>
          <w:p w14:paraId="3D4A2FA9">
            <w:pPr>
              <w:jc w:val="center"/>
              <w:rPr>
                <w:rFonts w:ascii="宋体" w:hAnsi="宋体" w:cs="宋体"/>
                <w:sz w:val="24"/>
                <w:szCs w:val="24"/>
                <w:lang w:eastAsia="zh-CN"/>
              </w:rPr>
            </w:pPr>
            <w:r>
              <w:rPr>
                <w:rFonts w:hint="eastAsia" w:ascii="宋体" w:hAnsi="宋体" w:cs="宋体"/>
                <w:sz w:val="24"/>
                <w:szCs w:val="24"/>
                <w:lang w:eastAsia="zh-CN"/>
              </w:rPr>
              <w:t>0</w:t>
            </w:r>
          </w:p>
        </w:tc>
        <w:tc>
          <w:tcPr>
            <w:tcW w:w="1716" w:type="dxa"/>
            <w:tcBorders>
              <w:top w:val="nil"/>
              <w:left w:val="nil"/>
              <w:bottom w:val="single" w:color="auto" w:sz="4" w:space="0"/>
              <w:right w:val="single" w:color="auto" w:sz="4" w:space="0"/>
            </w:tcBorders>
            <w:shd w:val="clear" w:color="auto" w:fill="auto"/>
            <w:vAlign w:val="center"/>
          </w:tcPr>
          <w:p w14:paraId="6A9231AB">
            <w:pPr>
              <w:jc w:val="center"/>
              <w:rPr>
                <w:rFonts w:ascii="宋体" w:hAnsi="宋体" w:cs="宋体"/>
                <w:sz w:val="24"/>
                <w:szCs w:val="24"/>
                <w:lang w:eastAsia="zh-CN"/>
              </w:rPr>
            </w:pPr>
            <w:r>
              <w:rPr>
                <w:rFonts w:hint="eastAsia" w:ascii="宋体" w:hAnsi="宋体" w:cs="宋体"/>
                <w:sz w:val="24"/>
                <w:szCs w:val="24"/>
                <w:lang w:eastAsia="zh-CN"/>
              </w:rPr>
              <w:t>0</w:t>
            </w:r>
          </w:p>
        </w:tc>
        <w:tc>
          <w:tcPr>
            <w:tcW w:w="1176" w:type="dxa"/>
            <w:tcBorders>
              <w:top w:val="nil"/>
              <w:left w:val="nil"/>
              <w:bottom w:val="single" w:color="auto" w:sz="4" w:space="0"/>
              <w:right w:val="single" w:color="auto" w:sz="4" w:space="0"/>
            </w:tcBorders>
            <w:shd w:val="clear" w:color="auto" w:fill="auto"/>
            <w:vAlign w:val="center"/>
          </w:tcPr>
          <w:p w14:paraId="030D187A">
            <w:pPr>
              <w:jc w:val="center"/>
              <w:rPr>
                <w:rFonts w:ascii="宋体" w:hAnsi="宋体" w:cs="宋体"/>
                <w:sz w:val="24"/>
                <w:szCs w:val="24"/>
                <w:lang w:eastAsia="zh-CN"/>
              </w:rPr>
            </w:pPr>
            <w:r>
              <w:rPr>
                <w:rFonts w:hint="eastAsia" w:ascii="宋体" w:hAnsi="宋体" w:cs="宋体"/>
                <w:sz w:val="24"/>
                <w:szCs w:val="24"/>
                <w:lang w:eastAsia="zh-CN"/>
              </w:rPr>
              <w:t>0</w:t>
            </w:r>
          </w:p>
        </w:tc>
        <w:tc>
          <w:tcPr>
            <w:tcW w:w="2036" w:type="dxa"/>
            <w:tcBorders>
              <w:top w:val="nil"/>
              <w:left w:val="nil"/>
              <w:bottom w:val="single" w:color="auto" w:sz="4" w:space="0"/>
              <w:right w:val="single" w:color="auto" w:sz="4" w:space="0"/>
            </w:tcBorders>
            <w:shd w:val="clear" w:color="auto" w:fill="auto"/>
            <w:vAlign w:val="center"/>
          </w:tcPr>
          <w:p w14:paraId="39B1F007">
            <w:pPr>
              <w:rPr>
                <w:rFonts w:ascii="宋体" w:hAnsi="宋体" w:cs="宋体"/>
                <w:sz w:val="24"/>
                <w:szCs w:val="24"/>
                <w:lang w:eastAsia="zh-CN"/>
              </w:rPr>
            </w:pPr>
            <w:r>
              <w:rPr>
                <w:rFonts w:hint="eastAsia" w:ascii="宋体" w:hAnsi="宋体" w:cs="宋体"/>
                <w:sz w:val="24"/>
                <w:szCs w:val="24"/>
                <w:lang w:eastAsia="zh-CN"/>
              </w:rPr>
              <w:t>无增减变化</w:t>
            </w:r>
          </w:p>
        </w:tc>
      </w:tr>
      <w:tr w14:paraId="23471142">
        <w:tblPrEx>
          <w:tblCellMar>
            <w:top w:w="0" w:type="dxa"/>
            <w:left w:w="108" w:type="dxa"/>
            <w:bottom w:w="0" w:type="dxa"/>
            <w:right w:w="108" w:type="dxa"/>
          </w:tblCellMar>
        </w:tblPrEx>
        <w:trPr>
          <w:trHeight w:val="1140" w:hRule="atLeast"/>
        </w:trPr>
        <w:tc>
          <w:tcPr>
            <w:tcW w:w="2136" w:type="dxa"/>
            <w:tcBorders>
              <w:top w:val="nil"/>
              <w:left w:val="single" w:color="auto" w:sz="4" w:space="0"/>
              <w:bottom w:val="single" w:color="auto" w:sz="4" w:space="0"/>
              <w:right w:val="single" w:color="auto" w:sz="4" w:space="0"/>
            </w:tcBorders>
            <w:shd w:val="clear" w:color="auto" w:fill="auto"/>
            <w:vAlign w:val="center"/>
          </w:tcPr>
          <w:p w14:paraId="2B4E8A01">
            <w:pPr>
              <w:jc w:val="center"/>
              <w:rPr>
                <w:rFonts w:ascii="宋体" w:hAnsi="宋体" w:cs="宋体"/>
                <w:sz w:val="24"/>
                <w:szCs w:val="24"/>
              </w:rPr>
            </w:pPr>
            <w:r>
              <w:rPr>
                <w:rFonts w:hint="eastAsia" w:ascii="宋体" w:hAnsi="宋体" w:cs="宋体"/>
                <w:sz w:val="24"/>
                <w:szCs w:val="24"/>
              </w:rPr>
              <w:t>合计</w:t>
            </w:r>
          </w:p>
        </w:tc>
        <w:tc>
          <w:tcPr>
            <w:tcW w:w="1716" w:type="dxa"/>
            <w:tcBorders>
              <w:top w:val="nil"/>
              <w:left w:val="nil"/>
              <w:bottom w:val="single" w:color="auto" w:sz="4" w:space="0"/>
              <w:right w:val="single" w:color="auto" w:sz="4" w:space="0"/>
            </w:tcBorders>
            <w:shd w:val="clear" w:color="auto" w:fill="auto"/>
            <w:vAlign w:val="center"/>
          </w:tcPr>
          <w:p w14:paraId="658C890A">
            <w:pPr>
              <w:jc w:val="center"/>
              <w:rPr>
                <w:rFonts w:ascii="宋体" w:hAnsi="宋体" w:cs="宋体"/>
                <w:sz w:val="24"/>
                <w:szCs w:val="24"/>
                <w:lang w:eastAsia="zh-CN"/>
              </w:rPr>
            </w:pPr>
            <w:r>
              <w:rPr>
                <w:rFonts w:hint="eastAsia" w:ascii="宋体" w:hAnsi="宋体" w:cs="宋体"/>
                <w:sz w:val="24"/>
                <w:szCs w:val="24"/>
                <w:lang w:eastAsia="zh-CN"/>
              </w:rPr>
              <w:t>10</w:t>
            </w:r>
          </w:p>
        </w:tc>
        <w:tc>
          <w:tcPr>
            <w:tcW w:w="1716" w:type="dxa"/>
            <w:tcBorders>
              <w:top w:val="nil"/>
              <w:left w:val="nil"/>
              <w:bottom w:val="single" w:color="auto" w:sz="4" w:space="0"/>
              <w:right w:val="single" w:color="auto" w:sz="4" w:space="0"/>
            </w:tcBorders>
            <w:shd w:val="clear" w:color="auto" w:fill="auto"/>
            <w:vAlign w:val="center"/>
          </w:tcPr>
          <w:p w14:paraId="2D29DB4A">
            <w:pPr>
              <w:jc w:val="center"/>
              <w:rPr>
                <w:rFonts w:ascii="宋体" w:hAnsi="宋体" w:cs="宋体"/>
                <w:sz w:val="24"/>
                <w:szCs w:val="24"/>
                <w:lang w:eastAsia="zh-CN"/>
              </w:rPr>
            </w:pPr>
            <w:r>
              <w:rPr>
                <w:rFonts w:hint="eastAsia" w:ascii="宋体" w:hAnsi="宋体" w:cs="宋体"/>
                <w:sz w:val="24"/>
                <w:szCs w:val="24"/>
                <w:lang w:eastAsia="zh-CN"/>
              </w:rPr>
              <w:t>7</w:t>
            </w:r>
          </w:p>
        </w:tc>
        <w:tc>
          <w:tcPr>
            <w:tcW w:w="1176" w:type="dxa"/>
            <w:tcBorders>
              <w:top w:val="nil"/>
              <w:left w:val="nil"/>
              <w:bottom w:val="single" w:color="auto" w:sz="4" w:space="0"/>
              <w:right w:val="single" w:color="auto" w:sz="4" w:space="0"/>
            </w:tcBorders>
            <w:shd w:val="clear" w:color="auto" w:fill="auto"/>
            <w:vAlign w:val="center"/>
          </w:tcPr>
          <w:p w14:paraId="2992D01A">
            <w:pPr>
              <w:jc w:val="center"/>
              <w:rPr>
                <w:rFonts w:ascii="宋体" w:hAnsi="宋体" w:cs="宋体"/>
                <w:sz w:val="24"/>
                <w:szCs w:val="24"/>
                <w:lang w:eastAsia="zh-CN"/>
              </w:rPr>
            </w:pPr>
            <w:r>
              <w:rPr>
                <w:rFonts w:hint="eastAsia" w:ascii="宋体" w:hAnsi="宋体" w:cs="宋体"/>
                <w:sz w:val="24"/>
                <w:szCs w:val="24"/>
                <w:lang w:eastAsia="zh-CN"/>
              </w:rPr>
              <w:t>0</w:t>
            </w:r>
          </w:p>
        </w:tc>
        <w:tc>
          <w:tcPr>
            <w:tcW w:w="2036" w:type="dxa"/>
            <w:tcBorders>
              <w:top w:val="nil"/>
              <w:left w:val="nil"/>
              <w:bottom w:val="single" w:color="auto" w:sz="4" w:space="0"/>
              <w:right w:val="single" w:color="auto" w:sz="4" w:space="0"/>
            </w:tcBorders>
            <w:shd w:val="clear" w:color="auto" w:fill="auto"/>
            <w:vAlign w:val="center"/>
          </w:tcPr>
          <w:p w14:paraId="0D0EE2BD">
            <w:pPr>
              <w:rPr>
                <w:rFonts w:ascii="宋体" w:hAnsi="宋体" w:cs="宋体"/>
                <w:sz w:val="24"/>
                <w:szCs w:val="24"/>
                <w:lang w:eastAsia="zh-CN"/>
              </w:rPr>
            </w:pPr>
            <w:r>
              <w:rPr>
                <w:rFonts w:hint="eastAsia" w:ascii="宋体" w:hAnsi="宋体" w:cs="宋体"/>
                <w:sz w:val="24"/>
                <w:szCs w:val="24"/>
                <w:lang w:eastAsia="zh-CN"/>
              </w:rPr>
              <w:t>厉行节约，减少支出</w:t>
            </w:r>
          </w:p>
        </w:tc>
      </w:tr>
    </w:tbl>
    <w:p w14:paraId="6BB799C6">
      <w:pPr>
        <w:spacing w:line="520" w:lineRule="exact"/>
        <w:ind w:firstLine="640" w:firstLineChars="200"/>
        <w:rPr>
          <w:rFonts w:ascii="黑体" w:hAnsi="黑体" w:eastAsia="黑体"/>
          <w:sz w:val="32"/>
          <w:szCs w:val="32"/>
          <w:lang w:eastAsia="zh-CN"/>
        </w:rPr>
      </w:pPr>
    </w:p>
    <w:p w14:paraId="2D4367DA">
      <w:pPr>
        <w:spacing w:line="500" w:lineRule="exact"/>
        <w:jc w:val="center"/>
        <w:outlineLvl w:val="0"/>
        <w:rPr>
          <w:rFonts w:hint="eastAsia" w:ascii="黑体" w:hAnsi="黑体" w:eastAsia="黑体"/>
          <w:sz w:val="32"/>
          <w:szCs w:val="32"/>
          <w:lang w:eastAsia="zh-CN"/>
        </w:rPr>
      </w:pPr>
    </w:p>
    <w:p w14:paraId="58095D42">
      <w:pPr>
        <w:spacing w:line="500" w:lineRule="exact"/>
        <w:jc w:val="center"/>
        <w:outlineLvl w:val="0"/>
        <w:rPr>
          <w:rFonts w:hint="eastAsia" w:ascii="黑体" w:hAnsi="黑体" w:eastAsia="黑体"/>
          <w:sz w:val="32"/>
          <w:szCs w:val="32"/>
          <w:lang w:eastAsia="zh-CN"/>
        </w:rPr>
      </w:pPr>
    </w:p>
    <w:p w14:paraId="4DD2FCAC">
      <w:pPr>
        <w:spacing w:line="500" w:lineRule="exact"/>
        <w:jc w:val="center"/>
        <w:outlineLvl w:val="0"/>
        <w:rPr>
          <w:rFonts w:hint="eastAsia" w:ascii="黑体" w:hAnsi="黑体" w:eastAsia="黑体"/>
          <w:sz w:val="32"/>
          <w:szCs w:val="32"/>
          <w:lang w:eastAsia="zh-CN"/>
        </w:rPr>
      </w:pPr>
    </w:p>
    <w:p w14:paraId="70209BE0">
      <w:pPr>
        <w:spacing w:line="500" w:lineRule="exact"/>
        <w:jc w:val="center"/>
        <w:outlineLvl w:val="0"/>
        <w:rPr>
          <w:rFonts w:ascii="黑体" w:hAnsi="黑体" w:eastAsia="黑体"/>
          <w:sz w:val="32"/>
          <w:szCs w:val="32"/>
        </w:rPr>
      </w:pPr>
      <w:r>
        <w:rPr>
          <w:rFonts w:hint="eastAsia" w:ascii="黑体" w:hAnsi="黑体" w:eastAsia="黑体"/>
          <w:sz w:val="32"/>
          <w:szCs w:val="32"/>
        </w:rPr>
        <w:t>第六部分：名词解释</w:t>
      </w:r>
    </w:p>
    <w:p w14:paraId="3A5E2820">
      <w:pPr>
        <w:spacing w:line="500" w:lineRule="exact"/>
        <w:jc w:val="center"/>
        <w:outlineLvl w:val="0"/>
        <w:rPr>
          <w:rFonts w:ascii="仿宋" w:hAnsi="仿宋" w:eastAsia="仿宋"/>
          <w:b/>
          <w:sz w:val="32"/>
          <w:szCs w:val="32"/>
        </w:rPr>
      </w:pPr>
    </w:p>
    <w:p w14:paraId="2311FC32">
      <w:pPr>
        <w:spacing w:line="500" w:lineRule="exact"/>
        <w:ind w:firstLine="643" w:firstLineChars="200"/>
        <w:outlineLvl w:val="0"/>
        <w:rPr>
          <w:rFonts w:ascii="仿宋" w:hAnsi="仿宋" w:eastAsia="仿宋"/>
          <w:sz w:val="32"/>
          <w:szCs w:val="32"/>
          <w:lang w:eastAsia="zh-CN"/>
        </w:rPr>
      </w:pPr>
      <w:r>
        <w:rPr>
          <w:rFonts w:hint="eastAsia" w:ascii="仿宋" w:hAnsi="仿宋" w:eastAsia="仿宋"/>
          <w:b/>
          <w:sz w:val="32"/>
          <w:szCs w:val="32"/>
          <w:lang w:eastAsia="zh-CN"/>
        </w:rPr>
        <w:t>1、财政拨款收入：</w:t>
      </w:r>
      <w:r>
        <w:rPr>
          <w:rFonts w:hint="eastAsia" w:ascii="仿宋" w:hAnsi="仿宋" w:eastAsia="仿宋"/>
          <w:sz w:val="32"/>
          <w:szCs w:val="32"/>
          <w:lang w:eastAsia="zh-CN"/>
        </w:rPr>
        <w:t>指市级财政当年拨付的资金。</w:t>
      </w:r>
    </w:p>
    <w:p w14:paraId="5CD20F33">
      <w:pPr>
        <w:spacing w:line="500" w:lineRule="exact"/>
        <w:ind w:firstLine="643" w:firstLineChars="200"/>
        <w:outlineLvl w:val="0"/>
        <w:rPr>
          <w:rFonts w:ascii="仿宋" w:hAnsi="仿宋" w:eastAsia="仿宋"/>
          <w:sz w:val="32"/>
          <w:szCs w:val="32"/>
          <w:lang w:eastAsia="zh-CN"/>
        </w:rPr>
      </w:pPr>
      <w:r>
        <w:rPr>
          <w:rFonts w:hint="eastAsia" w:ascii="仿宋" w:hAnsi="仿宋" w:eastAsia="仿宋"/>
          <w:b/>
          <w:sz w:val="32"/>
          <w:szCs w:val="32"/>
          <w:lang w:eastAsia="zh-CN"/>
        </w:rPr>
        <w:t>2、其他收入：</w:t>
      </w:r>
      <w:r>
        <w:rPr>
          <w:rFonts w:hint="eastAsia" w:ascii="仿宋" w:hAnsi="仿宋" w:eastAsia="仿宋"/>
          <w:sz w:val="32"/>
          <w:szCs w:val="32"/>
          <w:lang w:eastAsia="zh-CN"/>
        </w:rPr>
        <w:t>指除上述“财政拨款收入”、“事业收入”等以外的收入。</w:t>
      </w:r>
    </w:p>
    <w:p w14:paraId="1D3B9876">
      <w:pPr>
        <w:spacing w:line="500" w:lineRule="exact"/>
        <w:ind w:firstLine="643" w:firstLineChars="200"/>
        <w:outlineLvl w:val="0"/>
        <w:rPr>
          <w:rFonts w:ascii="仿宋" w:hAnsi="仿宋" w:eastAsia="仿宋"/>
          <w:sz w:val="32"/>
          <w:szCs w:val="32"/>
          <w:lang w:eastAsia="zh-CN"/>
        </w:rPr>
      </w:pPr>
      <w:r>
        <w:rPr>
          <w:rFonts w:hint="eastAsia" w:ascii="仿宋" w:hAnsi="仿宋" w:eastAsia="仿宋"/>
          <w:b/>
          <w:sz w:val="32"/>
          <w:szCs w:val="32"/>
          <w:lang w:eastAsia="zh-CN"/>
        </w:rPr>
        <w:t>3、基本支出：</w:t>
      </w:r>
      <w:r>
        <w:rPr>
          <w:rFonts w:hint="eastAsia" w:ascii="仿宋" w:hAnsi="仿宋" w:eastAsia="仿宋"/>
          <w:sz w:val="32"/>
          <w:szCs w:val="32"/>
          <w:lang w:eastAsia="zh-CN"/>
        </w:rPr>
        <w:t>指为保障机构正常运转、完成日常工作任务而发生的人员支出和公用支出。</w:t>
      </w:r>
    </w:p>
    <w:p w14:paraId="56273CE9">
      <w:pPr>
        <w:spacing w:line="500" w:lineRule="exact"/>
        <w:ind w:firstLine="643" w:firstLineChars="200"/>
        <w:outlineLvl w:val="0"/>
        <w:rPr>
          <w:rFonts w:ascii="仿宋" w:hAnsi="仿宋" w:eastAsia="仿宋"/>
          <w:sz w:val="32"/>
          <w:szCs w:val="32"/>
          <w:lang w:eastAsia="zh-CN"/>
        </w:rPr>
      </w:pPr>
      <w:r>
        <w:rPr>
          <w:rFonts w:hint="eastAsia" w:ascii="仿宋" w:hAnsi="仿宋" w:eastAsia="仿宋"/>
          <w:b/>
          <w:sz w:val="32"/>
          <w:szCs w:val="32"/>
          <w:lang w:eastAsia="zh-CN"/>
        </w:rPr>
        <w:t>4、项目支出：</w:t>
      </w:r>
      <w:r>
        <w:rPr>
          <w:rFonts w:hint="eastAsia" w:ascii="仿宋" w:hAnsi="仿宋" w:eastAsia="仿宋"/>
          <w:sz w:val="32"/>
          <w:szCs w:val="32"/>
          <w:lang w:eastAsia="zh-CN"/>
        </w:rPr>
        <w:t>指在基本支出之外为完成特定行政任务和事业发展目标所发生的支出。</w:t>
      </w:r>
    </w:p>
    <w:p w14:paraId="3FCC4A7B">
      <w:pPr>
        <w:spacing w:line="500" w:lineRule="exact"/>
        <w:ind w:firstLine="643" w:firstLineChars="200"/>
        <w:outlineLvl w:val="0"/>
        <w:rPr>
          <w:rFonts w:ascii="仿宋" w:hAnsi="仿宋" w:eastAsia="仿宋"/>
          <w:sz w:val="32"/>
          <w:szCs w:val="32"/>
          <w:lang w:eastAsia="zh-CN"/>
        </w:rPr>
      </w:pPr>
      <w:r>
        <w:rPr>
          <w:rFonts w:hint="eastAsia" w:ascii="仿宋" w:hAnsi="仿宋" w:eastAsia="仿宋"/>
          <w:b/>
          <w:sz w:val="32"/>
          <w:szCs w:val="32"/>
          <w:lang w:eastAsia="zh-CN"/>
        </w:rPr>
        <w:t>5、“三公”经费：</w:t>
      </w:r>
      <w:r>
        <w:rPr>
          <w:rFonts w:hint="eastAsia" w:ascii="仿宋" w:hAnsi="仿宋" w:eastAsia="仿宋"/>
          <w:sz w:val="32"/>
          <w:szCs w:val="32"/>
          <w:lang w:eastAsia="zh-CN"/>
        </w:rPr>
        <w:t>纳入市级财政预算管理的“三公”经费，是指市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7108984A">
      <w:pPr>
        <w:ind w:firstLine="803" w:firstLineChars="250"/>
        <w:rPr>
          <w:rFonts w:ascii="仿宋" w:hAnsi="仿宋" w:eastAsia="仿宋"/>
          <w:sz w:val="32"/>
          <w:szCs w:val="32"/>
          <w:lang w:eastAsia="zh-CN"/>
        </w:rPr>
      </w:pPr>
      <w:r>
        <w:rPr>
          <w:rFonts w:hint="eastAsia" w:ascii="仿宋" w:hAnsi="仿宋" w:eastAsia="仿宋"/>
          <w:b/>
          <w:sz w:val="32"/>
          <w:szCs w:val="32"/>
          <w:lang w:eastAsia="zh-CN"/>
        </w:rPr>
        <w:t>6、机关运行费：</w:t>
      </w:r>
      <w:r>
        <w:rPr>
          <w:rFonts w:hint="eastAsia" w:ascii="仿宋" w:hAnsi="仿宋" w:eastAsia="仿宋"/>
          <w:sz w:val="32"/>
          <w:szCs w:val="32"/>
          <w:lang w:eastAsia="zh-CN"/>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44E6F270">
      <w:pPr>
        <w:ind w:firstLine="803" w:firstLineChars="250"/>
        <w:rPr>
          <w:rFonts w:ascii="仿宋" w:hAnsi="仿宋" w:eastAsia="仿宋"/>
          <w:sz w:val="32"/>
          <w:szCs w:val="32"/>
          <w:lang w:eastAsia="zh-CN"/>
        </w:rPr>
      </w:pPr>
      <w:r>
        <w:rPr>
          <w:rFonts w:hint="eastAsia" w:ascii="仿宋" w:hAnsi="仿宋" w:eastAsia="仿宋"/>
          <w:b/>
          <w:sz w:val="32"/>
          <w:szCs w:val="32"/>
          <w:lang w:eastAsia="zh-CN"/>
        </w:rPr>
        <w:t>7、公务费：</w:t>
      </w:r>
      <w:r>
        <w:rPr>
          <w:rFonts w:hint="eastAsia" w:ascii="仿宋" w:hAnsi="仿宋" w:eastAsia="仿宋"/>
          <w:sz w:val="32"/>
          <w:szCs w:val="32"/>
          <w:lang w:eastAsia="zh-CN"/>
        </w:rPr>
        <w:t>包括办公费、水电费、邮电费、取暖费、交通费、一般会议费和物业管理费之和。</w:t>
      </w:r>
    </w:p>
    <w:p w14:paraId="22E8E636">
      <w:pPr>
        <w:spacing w:line="500" w:lineRule="exact"/>
        <w:ind w:firstLine="627" w:firstLineChars="196"/>
        <w:jc w:val="center"/>
        <w:outlineLvl w:val="0"/>
        <w:rPr>
          <w:rFonts w:ascii="黑体" w:hAnsi="黑体" w:eastAsia="黑体"/>
          <w:sz w:val="32"/>
          <w:szCs w:val="32"/>
          <w:lang w:eastAsia="zh-CN"/>
        </w:rPr>
      </w:pPr>
    </w:p>
    <w:p w14:paraId="4C1422F5">
      <w:pPr>
        <w:spacing w:line="500" w:lineRule="exact"/>
        <w:jc w:val="both"/>
        <w:outlineLvl w:val="0"/>
        <w:rPr>
          <w:rFonts w:ascii="黑体" w:hAnsi="黑体" w:eastAsia="黑体"/>
          <w:sz w:val="32"/>
          <w:szCs w:val="32"/>
          <w:lang w:eastAsia="zh-CN"/>
        </w:rPr>
      </w:pPr>
      <w:r>
        <w:rPr>
          <w:rFonts w:hint="eastAsia" w:ascii="黑体" w:hAnsi="黑体" w:eastAsia="黑体"/>
          <w:sz w:val="32"/>
          <w:szCs w:val="32"/>
          <w:lang w:val="en-US" w:eastAsia="zh-CN"/>
        </w:rPr>
        <w:t xml:space="preserve">           </w:t>
      </w:r>
      <w:r>
        <w:rPr>
          <w:rFonts w:hint="eastAsia" w:ascii="黑体" w:hAnsi="黑体" w:eastAsia="黑体"/>
          <w:sz w:val="32"/>
          <w:szCs w:val="32"/>
          <w:lang w:eastAsia="zh-CN"/>
        </w:rPr>
        <w:t>第七部分：其他需说明的事项</w:t>
      </w:r>
    </w:p>
    <w:p w14:paraId="34B28199">
      <w:pPr>
        <w:spacing w:line="500" w:lineRule="exact"/>
        <w:ind w:firstLine="1264" w:firstLineChars="395"/>
        <w:outlineLvl w:val="0"/>
        <w:rPr>
          <w:rFonts w:ascii="仿宋" w:hAnsi="仿宋" w:eastAsia="仿宋"/>
          <w:sz w:val="32"/>
          <w:szCs w:val="32"/>
          <w:lang w:eastAsia="zh-CN"/>
        </w:rPr>
      </w:pPr>
    </w:p>
    <w:p w14:paraId="3A46FA4E">
      <w:pPr>
        <w:spacing w:line="500" w:lineRule="exact"/>
        <w:ind w:firstLine="1264" w:firstLineChars="395"/>
        <w:outlineLvl w:val="0"/>
        <w:rPr>
          <w:rFonts w:ascii="仿宋" w:hAnsi="仿宋" w:eastAsia="仿宋"/>
          <w:sz w:val="32"/>
          <w:szCs w:val="32"/>
          <w:lang w:eastAsia="zh-CN"/>
        </w:rPr>
      </w:pPr>
      <w:r>
        <w:rPr>
          <w:rFonts w:hint="eastAsia" w:ascii="仿宋" w:hAnsi="仿宋" w:eastAsia="仿宋"/>
          <w:sz w:val="32"/>
          <w:szCs w:val="32"/>
          <w:lang w:eastAsia="zh-CN"/>
        </w:rPr>
        <w:t>我单位无其他需说明的事项。</w:t>
      </w:r>
    </w:p>
    <w:sectPr>
      <w:footerReference r:id="rId4" w:type="default"/>
      <w:pgSz w:w="11920" w:h="16840"/>
      <w:pgMar w:top="1503" w:right="1678" w:bottom="278" w:left="1678" w:header="0" w:footer="111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ambria">
    <w:altName w:val="FreeSerif"/>
    <w:panose1 w:val="02040503050406030204"/>
    <w:charset w:val="00"/>
    <w:family w:val="modern"/>
    <w:pitch w:val="default"/>
    <w:sig w:usb0="00000000" w:usb1="00000000" w:usb2="00000000" w:usb3="00000000" w:csb0="2000019F" w:csb1="00000000"/>
  </w:font>
  <w:font w:name="FreeSerif">
    <w:panose1 w:val="02020603050405020304"/>
    <w:charset w:val="00"/>
    <w:family w:val="auto"/>
    <w:pitch w:val="default"/>
    <w:sig w:usb0="E59FAFFF" w:usb1="C200FDFF" w:usb2="43501B29" w:usb3="04000043" w:csb0="600101FF" w:csb1="FFFF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微软雅黑">
    <w:altName w:val="黑体"/>
    <w:panose1 w:val="020B0503020204020204"/>
    <w:charset w:val="86"/>
    <w:family w:val="swiss"/>
    <w:pitch w:val="default"/>
    <w:sig w:usb0="00000000" w:usb1="0000000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 w:name="方正黑体_GBK">
    <w:panose1 w:val="02000000000000000000"/>
    <w:charset w:val="86"/>
    <w:family w:val="roman"/>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Microsoft JhengHei Light">
    <w:altName w:val="C059"/>
    <w:panose1 w:val="00000000000000000000"/>
    <w:charset w:val="00"/>
    <w:family w:val="roman"/>
    <w:pitch w:val="default"/>
    <w:sig w:usb0="00000000" w:usb1="00000000" w:usb2="00000000" w:usb3="00000000" w:csb0="00000001" w:csb1="00000000"/>
  </w:font>
  <w:font w:name="C059">
    <w:panose1 w:val="00000500000000000000"/>
    <w:charset w:val="00"/>
    <w:family w:val="auto"/>
    <w:pitch w:val="default"/>
    <w:sig w:usb0="00000287" w:usb1="00000800" w:usb2="00000000" w:usb3="00000000" w:csb0="6000009F"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E1968">
    <w:pPr>
      <w:pStyle w:val="13"/>
      <w:jc w:val="center"/>
    </w:pPr>
    <w:r>
      <w:fldChar w:fldCharType="begin"/>
    </w:r>
    <w:r>
      <w:instrText xml:space="preserve"> PAGE   \* MERGEFORMAT </w:instrText>
    </w:r>
    <w:r>
      <w:fldChar w:fldCharType="separate"/>
    </w:r>
    <w:r>
      <w:rPr>
        <w:lang w:val="zh-CN"/>
      </w:rPr>
      <w:t>4</w:t>
    </w:r>
    <w:r>
      <w:rPr>
        <w:lang w:val="zh-CN"/>
      </w:rPr>
      <w:fldChar w:fldCharType="end"/>
    </w:r>
  </w:p>
  <w:p w14:paraId="5F49EC1C">
    <w:pPr>
      <w:tabs>
        <w:tab w:val="right" w:pos="8560"/>
      </w:tabs>
      <w:spacing w:line="200" w:lineRule="exact"/>
      <w:rPr>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900E6">
    <w:pPr>
      <w:pStyle w:val="13"/>
      <w:jc w:val="center"/>
    </w:pPr>
    <w:r>
      <w:fldChar w:fldCharType="begin"/>
    </w:r>
    <w:r>
      <w:instrText xml:space="preserve"> PAGE   \* MERGEFORMAT </w:instrText>
    </w:r>
    <w:r>
      <w:fldChar w:fldCharType="separate"/>
    </w:r>
    <w:r>
      <w:rPr>
        <w:lang w:val="zh-CN"/>
      </w:rPr>
      <w:t>10</w:t>
    </w:r>
    <w:r>
      <w:rPr>
        <w:lang w:val="zh-CN"/>
      </w:rPr>
      <w:fldChar w:fldCharType="end"/>
    </w:r>
  </w:p>
  <w:p w14:paraId="7548EACC">
    <w:pPr>
      <w:spacing w:line="100" w:lineRule="exact"/>
      <w:rPr>
        <w:sz w:val="10"/>
        <w:szCs w:val="1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FD417D"/>
    <w:multiLevelType w:val="multilevel"/>
    <w:tmpl w:val="1CFD417D"/>
    <w:lvl w:ilvl="0" w:tentative="0">
      <w:start w:val="1"/>
      <w:numFmt w:val="japaneseCounting"/>
      <w:lvlText w:val="%1、"/>
      <w:lvlJc w:val="left"/>
      <w:pPr>
        <w:tabs>
          <w:tab w:val="left" w:pos="1360"/>
        </w:tabs>
        <w:ind w:left="1360" w:hanging="720"/>
      </w:pPr>
      <w:rPr>
        <w:rFonts w:hint="default"/>
      </w:rPr>
    </w:lvl>
    <w:lvl w:ilvl="1" w:tentative="0">
      <w:start w:val="1"/>
      <w:numFmt w:val="lowerLetter"/>
      <w:lvlText w:val="%2)"/>
      <w:lvlJc w:val="left"/>
      <w:pPr>
        <w:tabs>
          <w:tab w:val="left" w:pos="1480"/>
        </w:tabs>
        <w:ind w:left="1480" w:hanging="420"/>
      </w:pPr>
    </w:lvl>
    <w:lvl w:ilvl="2" w:tentative="0">
      <w:start w:val="1"/>
      <w:numFmt w:val="lowerRoman"/>
      <w:lvlText w:val="%3."/>
      <w:lvlJc w:val="right"/>
      <w:pPr>
        <w:tabs>
          <w:tab w:val="left" w:pos="1900"/>
        </w:tabs>
        <w:ind w:left="1900" w:hanging="420"/>
      </w:p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abstractNum w:abstractNumId="1">
    <w:nsid w:val="5AB4CF43"/>
    <w:multiLevelType w:val="singleLevel"/>
    <w:tmpl w:val="5AB4CF43"/>
    <w:lvl w:ilvl="0" w:tentative="0">
      <w:start w:val="1"/>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NotTrackMoves/>
  <w:documentProtection w:enforcement="0"/>
  <w:defaultTabStop w:val="420"/>
  <w:doNotHyphenateCaps/>
  <w:drawingGridHorizontalSpacing w:val="100"/>
  <w:displayHorizontalDrawingGridEvery w:val="2"/>
  <w:characterSpacingControl w:val="doNotCompress"/>
  <w:noLineBreaksAfter w:lang="zh-CN" w:val="$([{£¥·‘“〈《「『【〔〖〝﹙﹛﹝＄（．［｛￡￥"/>
  <w:noLineBreaksBefore w:lang="zh-CN" w:val="!%),.:;&gt;?]}¢¨°·ˇˉ―‖’”…‰′″›℃∶、。〃〉》」』】〕〗〞︶︺︾﹀﹄﹚﹜﹞！＂％＇），．：；？］｀｜｝～￠"/>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4D3D"/>
    <w:rsid w:val="0000638A"/>
    <w:rsid w:val="00022F96"/>
    <w:rsid w:val="00026115"/>
    <w:rsid w:val="000266B2"/>
    <w:rsid w:val="00035A2E"/>
    <w:rsid w:val="00037F1F"/>
    <w:rsid w:val="00046AA2"/>
    <w:rsid w:val="00047FC6"/>
    <w:rsid w:val="00050FEC"/>
    <w:rsid w:val="00061FE8"/>
    <w:rsid w:val="0009495F"/>
    <w:rsid w:val="000972BF"/>
    <w:rsid w:val="000A14FE"/>
    <w:rsid w:val="000A3203"/>
    <w:rsid w:val="000D33BE"/>
    <w:rsid w:val="000E1326"/>
    <w:rsid w:val="000F0DED"/>
    <w:rsid w:val="000F24FC"/>
    <w:rsid w:val="000F74ED"/>
    <w:rsid w:val="00113A4B"/>
    <w:rsid w:val="00124854"/>
    <w:rsid w:val="0013594F"/>
    <w:rsid w:val="00166F82"/>
    <w:rsid w:val="0018315D"/>
    <w:rsid w:val="001A1917"/>
    <w:rsid w:val="001A35EA"/>
    <w:rsid w:val="001A6889"/>
    <w:rsid w:val="001B125A"/>
    <w:rsid w:val="001D1510"/>
    <w:rsid w:val="001D5B3C"/>
    <w:rsid w:val="001D7172"/>
    <w:rsid w:val="001E3B3E"/>
    <w:rsid w:val="001F417B"/>
    <w:rsid w:val="001F751D"/>
    <w:rsid w:val="002102DE"/>
    <w:rsid w:val="00214D80"/>
    <w:rsid w:val="002155B2"/>
    <w:rsid w:val="00216052"/>
    <w:rsid w:val="00217973"/>
    <w:rsid w:val="00221C55"/>
    <w:rsid w:val="00240D1D"/>
    <w:rsid w:val="00244111"/>
    <w:rsid w:val="00282693"/>
    <w:rsid w:val="002841A8"/>
    <w:rsid w:val="002F47A3"/>
    <w:rsid w:val="00315C27"/>
    <w:rsid w:val="003235D2"/>
    <w:rsid w:val="003304E1"/>
    <w:rsid w:val="003541D5"/>
    <w:rsid w:val="003871E7"/>
    <w:rsid w:val="003903CF"/>
    <w:rsid w:val="003966B4"/>
    <w:rsid w:val="003C7D0E"/>
    <w:rsid w:val="003E755F"/>
    <w:rsid w:val="003F6A63"/>
    <w:rsid w:val="00405868"/>
    <w:rsid w:val="004113AE"/>
    <w:rsid w:val="00420C02"/>
    <w:rsid w:val="00432EBB"/>
    <w:rsid w:val="0044741F"/>
    <w:rsid w:val="00465127"/>
    <w:rsid w:val="004914AA"/>
    <w:rsid w:val="00491A11"/>
    <w:rsid w:val="004A698C"/>
    <w:rsid w:val="004F6A4B"/>
    <w:rsid w:val="00527040"/>
    <w:rsid w:val="0053096D"/>
    <w:rsid w:val="00545C4F"/>
    <w:rsid w:val="00551504"/>
    <w:rsid w:val="005539D7"/>
    <w:rsid w:val="00556E2E"/>
    <w:rsid w:val="00556ED3"/>
    <w:rsid w:val="005743F2"/>
    <w:rsid w:val="005A5EE3"/>
    <w:rsid w:val="005C1EC7"/>
    <w:rsid w:val="005D32D6"/>
    <w:rsid w:val="005E21FF"/>
    <w:rsid w:val="005E5643"/>
    <w:rsid w:val="005E7E9B"/>
    <w:rsid w:val="00611B6A"/>
    <w:rsid w:val="00642FC7"/>
    <w:rsid w:val="00657DE9"/>
    <w:rsid w:val="0066695D"/>
    <w:rsid w:val="00674ACB"/>
    <w:rsid w:val="006D1C9C"/>
    <w:rsid w:val="006D47C8"/>
    <w:rsid w:val="0072093E"/>
    <w:rsid w:val="0072332B"/>
    <w:rsid w:val="00754F0F"/>
    <w:rsid w:val="007714F8"/>
    <w:rsid w:val="00780CED"/>
    <w:rsid w:val="00786041"/>
    <w:rsid w:val="007A15A9"/>
    <w:rsid w:val="007C1B18"/>
    <w:rsid w:val="007D0527"/>
    <w:rsid w:val="007D47B4"/>
    <w:rsid w:val="00800EF9"/>
    <w:rsid w:val="00813783"/>
    <w:rsid w:val="00822A60"/>
    <w:rsid w:val="00823A7E"/>
    <w:rsid w:val="008305AC"/>
    <w:rsid w:val="0083423A"/>
    <w:rsid w:val="00834B42"/>
    <w:rsid w:val="00853F85"/>
    <w:rsid w:val="00880478"/>
    <w:rsid w:val="008F3769"/>
    <w:rsid w:val="009060CD"/>
    <w:rsid w:val="00914E81"/>
    <w:rsid w:val="0093181B"/>
    <w:rsid w:val="00933F25"/>
    <w:rsid w:val="00935642"/>
    <w:rsid w:val="009365EB"/>
    <w:rsid w:val="009605F5"/>
    <w:rsid w:val="00973F9A"/>
    <w:rsid w:val="0097641A"/>
    <w:rsid w:val="009C305C"/>
    <w:rsid w:val="009D1DBA"/>
    <w:rsid w:val="009E42A2"/>
    <w:rsid w:val="00A2043D"/>
    <w:rsid w:val="00A545E3"/>
    <w:rsid w:val="00A76496"/>
    <w:rsid w:val="00A80282"/>
    <w:rsid w:val="00A83638"/>
    <w:rsid w:val="00A83BEF"/>
    <w:rsid w:val="00A96FC3"/>
    <w:rsid w:val="00AA0EA1"/>
    <w:rsid w:val="00AB1951"/>
    <w:rsid w:val="00AC3E68"/>
    <w:rsid w:val="00AE1895"/>
    <w:rsid w:val="00AF7E71"/>
    <w:rsid w:val="00B00D78"/>
    <w:rsid w:val="00B3082B"/>
    <w:rsid w:val="00B30B66"/>
    <w:rsid w:val="00B804EA"/>
    <w:rsid w:val="00BA323A"/>
    <w:rsid w:val="00BA3DBD"/>
    <w:rsid w:val="00BC1C96"/>
    <w:rsid w:val="00BC336A"/>
    <w:rsid w:val="00BE33CA"/>
    <w:rsid w:val="00BF0C14"/>
    <w:rsid w:val="00C15B87"/>
    <w:rsid w:val="00C220B4"/>
    <w:rsid w:val="00C23D82"/>
    <w:rsid w:val="00C44459"/>
    <w:rsid w:val="00C61DB1"/>
    <w:rsid w:val="00C71C43"/>
    <w:rsid w:val="00C849F3"/>
    <w:rsid w:val="00C8634E"/>
    <w:rsid w:val="00CA22F2"/>
    <w:rsid w:val="00CB3ADC"/>
    <w:rsid w:val="00CF4D3D"/>
    <w:rsid w:val="00D21E69"/>
    <w:rsid w:val="00D22330"/>
    <w:rsid w:val="00D429B1"/>
    <w:rsid w:val="00D44D73"/>
    <w:rsid w:val="00D45BAD"/>
    <w:rsid w:val="00D461EB"/>
    <w:rsid w:val="00D53AC0"/>
    <w:rsid w:val="00D7399C"/>
    <w:rsid w:val="00D7693D"/>
    <w:rsid w:val="00D778EE"/>
    <w:rsid w:val="00DA5974"/>
    <w:rsid w:val="00DB051C"/>
    <w:rsid w:val="00DB73BB"/>
    <w:rsid w:val="00DC4EC8"/>
    <w:rsid w:val="00DE253E"/>
    <w:rsid w:val="00DE4D10"/>
    <w:rsid w:val="00DE6426"/>
    <w:rsid w:val="00DE6BAA"/>
    <w:rsid w:val="00DE78D7"/>
    <w:rsid w:val="00E00413"/>
    <w:rsid w:val="00E260CB"/>
    <w:rsid w:val="00E313BA"/>
    <w:rsid w:val="00E73A03"/>
    <w:rsid w:val="00E73C7F"/>
    <w:rsid w:val="00E75E0A"/>
    <w:rsid w:val="00E76911"/>
    <w:rsid w:val="00E8553A"/>
    <w:rsid w:val="00E87B87"/>
    <w:rsid w:val="00E94742"/>
    <w:rsid w:val="00EB1B7E"/>
    <w:rsid w:val="00ED6E81"/>
    <w:rsid w:val="00EE060F"/>
    <w:rsid w:val="00F11B22"/>
    <w:rsid w:val="00F226E9"/>
    <w:rsid w:val="00F41B74"/>
    <w:rsid w:val="00F575C4"/>
    <w:rsid w:val="00F84321"/>
    <w:rsid w:val="00F85364"/>
    <w:rsid w:val="00FF5B86"/>
    <w:rsid w:val="32D44275"/>
    <w:rsid w:val="36405312"/>
    <w:rsid w:val="3A201269"/>
    <w:rsid w:val="3F090E34"/>
    <w:rsid w:val="4363359A"/>
    <w:rsid w:val="51F548E6"/>
    <w:rsid w:val="5B80542E"/>
    <w:rsid w:val="72CC4714"/>
    <w:rsid w:val="77C7CAD4"/>
    <w:rsid w:val="7FEB013D"/>
  </w:rsids>
  <m:mathPr>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uiPriority="99" w:name="annotation text" w:locked="1"/>
    <w:lsdException w:qFormat="1" w:unhideWhenUsed="0" w:uiPriority="99"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semiHidden="0"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uiPriority="99" w:name="Hyperlink" w:locked="1"/>
    <w:lsdException w:uiPriority="99" w:name="FollowedHyperlink" w:locked="1"/>
    <w:lsdException w:qFormat="1" w:unhideWhenUsed="0" w:uiPriority="0" w:semiHidden="0" w:name="Strong"/>
    <w:lsdException w:qFormat="1" w:unhideWhenUsed="0" w:uiPriority="0" w:semiHidden="0" w:name="Emphasis"/>
    <w:lsdException w:qFormat="1" w:unhideWhenUsed="0" w:uiPriority="99" w:name="Document Map" w:locked="1"/>
    <w:lsdException w:uiPriority="99" w:name="Plain Text" w:locked="1"/>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unhideWhenUsed="0" w:uiPriority="0"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en-US" w:bidi="ar-SA"/>
    </w:rPr>
  </w:style>
  <w:style w:type="paragraph" w:styleId="2">
    <w:name w:val="heading 1"/>
    <w:basedOn w:val="1"/>
    <w:next w:val="1"/>
    <w:link w:val="18"/>
    <w:qFormat/>
    <w:uiPriority w:val="99"/>
    <w:pPr>
      <w:keepNext/>
      <w:tabs>
        <w:tab w:val="left" w:pos="720"/>
      </w:tabs>
      <w:spacing w:before="240" w:after="60"/>
      <w:ind w:left="720" w:hanging="720"/>
      <w:outlineLvl w:val="0"/>
    </w:pPr>
    <w:rPr>
      <w:rFonts w:ascii="Cambria" w:hAnsi="Cambria" w:cs="Cambria"/>
      <w:b/>
      <w:bCs/>
      <w:kern w:val="32"/>
      <w:sz w:val="32"/>
      <w:szCs w:val="32"/>
    </w:rPr>
  </w:style>
  <w:style w:type="paragraph" w:styleId="3">
    <w:name w:val="heading 2"/>
    <w:basedOn w:val="1"/>
    <w:next w:val="1"/>
    <w:link w:val="19"/>
    <w:qFormat/>
    <w:uiPriority w:val="99"/>
    <w:pPr>
      <w:keepNext/>
      <w:tabs>
        <w:tab w:val="left" w:pos="1440"/>
      </w:tabs>
      <w:spacing w:before="240" w:after="60"/>
      <w:ind w:left="1440" w:hanging="720"/>
      <w:outlineLvl w:val="1"/>
    </w:pPr>
    <w:rPr>
      <w:rFonts w:ascii="Cambria" w:hAnsi="Cambria" w:cs="Cambria"/>
      <w:b/>
      <w:bCs/>
      <w:i/>
      <w:iCs/>
      <w:sz w:val="28"/>
      <w:szCs w:val="28"/>
    </w:rPr>
  </w:style>
  <w:style w:type="paragraph" w:styleId="4">
    <w:name w:val="heading 3"/>
    <w:basedOn w:val="1"/>
    <w:next w:val="1"/>
    <w:link w:val="20"/>
    <w:qFormat/>
    <w:uiPriority w:val="99"/>
    <w:pPr>
      <w:keepNext/>
      <w:tabs>
        <w:tab w:val="left" w:pos="2160"/>
      </w:tabs>
      <w:spacing w:before="240" w:after="60"/>
      <w:ind w:left="2160" w:hanging="720"/>
      <w:outlineLvl w:val="2"/>
    </w:pPr>
    <w:rPr>
      <w:rFonts w:ascii="Cambria" w:hAnsi="Cambria" w:cs="Cambria"/>
      <w:b/>
      <w:bCs/>
      <w:sz w:val="26"/>
      <w:szCs w:val="26"/>
    </w:rPr>
  </w:style>
  <w:style w:type="paragraph" w:styleId="5">
    <w:name w:val="heading 4"/>
    <w:basedOn w:val="1"/>
    <w:next w:val="1"/>
    <w:link w:val="21"/>
    <w:qFormat/>
    <w:uiPriority w:val="99"/>
    <w:pPr>
      <w:keepNext/>
      <w:tabs>
        <w:tab w:val="left" w:pos="2880"/>
      </w:tabs>
      <w:spacing w:before="240" w:after="60"/>
      <w:ind w:left="2880" w:hanging="720"/>
      <w:outlineLvl w:val="3"/>
    </w:pPr>
    <w:rPr>
      <w:rFonts w:ascii="Calibri" w:hAnsi="Calibri" w:cs="Calibri"/>
      <w:b/>
      <w:bCs/>
      <w:sz w:val="28"/>
      <w:szCs w:val="28"/>
    </w:rPr>
  </w:style>
  <w:style w:type="paragraph" w:styleId="6">
    <w:name w:val="heading 5"/>
    <w:basedOn w:val="1"/>
    <w:next w:val="1"/>
    <w:link w:val="22"/>
    <w:qFormat/>
    <w:uiPriority w:val="99"/>
    <w:pPr>
      <w:tabs>
        <w:tab w:val="left" w:pos="3600"/>
      </w:tabs>
      <w:spacing w:before="240" w:after="60"/>
      <w:ind w:left="3600" w:hanging="720"/>
      <w:outlineLvl w:val="4"/>
    </w:pPr>
    <w:rPr>
      <w:rFonts w:ascii="Calibri" w:hAnsi="Calibri" w:cs="Calibri"/>
      <w:b/>
      <w:bCs/>
      <w:i/>
      <w:iCs/>
      <w:sz w:val="26"/>
      <w:szCs w:val="26"/>
    </w:rPr>
  </w:style>
  <w:style w:type="paragraph" w:styleId="7">
    <w:name w:val="heading 6"/>
    <w:basedOn w:val="1"/>
    <w:next w:val="1"/>
    <w:link w:val="23"/>
    <w:qFormat/>
    <w:uiPriority w:val="99"/>
    <w:pPr>
      <w:tabs>
        <w:tab w:val="left" w:pos="4320"/>
      </w:tabs>
      <w:spacing w:before="240" w:after="60"/>
      <w:ind w:left="4320" w:hanging="720"/>
      <w:outlineLvl w:val="5"/>
    </w:pPr>
    <w:rPr>
      <w:b/>
      <w:bCs/>
      <w:sz w:val="22"/>
      <w:szCs w:val="22"/>
    </w:rPr>
  </w:style>
  <w:style w:type="paragraph" w:styleId="8">
    <w:name w:val="heading 7"/>
    <w:basedOn w:val="1"/>
    <w:next w:val="1"/>
    <w:link w:val="24"/>
    <w:qFormat/>
    <w:uiPriority w:val="99"/>
    <w:pPr>
      <w:tabs>
        <w:tab w:val="left" w:pos="5040"/>
      </w:tabs>
      <w:spacing w:before="240" w:after="60"/>
      <w:ind w:left="5040" w:hanging="720"/>
      <w:outlineLvl w:val="6"/>
    </w:pPr>
    <w:rPr>
      <w:rFonts w:ascii="Calibri" w:hAnsi="Calibri" w:cs="Calibri"/>
      <w:sz w:val="24"/>
      <w:szCs w:val="24"/>
    </w:rPr>
  </w:style>
  <w:style w:type="paragraph" w:styleId="9">
    <w:name w:val="heading 8"/>
    <w:basedOn w:val="1"/>
    <w:next w:val="1"/>
    <w:link w:val="25"/>
    <w:qFormat/>
    <w:uiPriority w:val="99"/>
    <w:pPr>
      <w:tabs>
        <w:tab w:val="left" w:pos="5760"/>
      </w:tabs>
      <w:spacing w:before="240" w:after="60"/>
      <w:ind w:left="5760" w:hanging="720"/>
      <w:outlineLvl w:val="7"/>
    </w:pPr>
    <w:rPr>
      <w:rFonts w:ascii="Calibri" w:hAnsi="Calibri" w:cs="Calibri"/>
      <w:i/>
      <w:iCs/>
      <w:sz w:val="24"/>
      <w:szCs w:val="24"/>
    </w:rPr>
  </w:style>
  <w:style w:type="paragraph" w:styleId="10">
    <w:name w:val="heading 9"/>
    <w:basedOn w:val="1"/>
    <w:next w:val="1"/>
    <w:link w:val="26"/>
    <w:qFormat/>
    <w:uiPriority w:val="99"/>
    <w:pPr>
      <w:tabs>
        <w:tab w:val="left" w:pos="6480"/>
      </w:tabs>
      <w:spacing w:before="240" w:after="60"/>
      <w:ind w:left="6480" w:hanging="720"/>
      <w:outlineLvl w:val="8"/>
    </w:pPr>
    <w:rPr>
      <w:rFonts w:ascii="Cambria" w:hAnsi="Cambria" w:cs="Cambria"/>
      <w:sz w:val="22"/>
      <w:szCs w:val="22"/>
    </w:rPr>
  </w:style>
  <w:style w:type="character" w:default="1" w:styleId="16">
    <w:name w:val="Default Paragraph Font"/>
    <w:unhideWhenUsed/>
    <w:qFormat/>
    <w:uiPriority w:val="1"/>
  </w:style>
  <w:style w:type="table" w:default="1" w:styleId="15">
    <w:name w:val="Normal Table"/>
    <w:unhideWhenUsed/>
    <w:qFormat/>
    <w:uiPriority w:val="99"/>
    <w:tblPr>
      <w:tblCellMar>
        <w:top w:w="0" w:type="dxa"/>
        <w:left w:w="108" w:type="dxa"/>
        <w:bottom w:w="0" w:type="dxa"/>
        <w:right w:w="108" w:type="dxa"/>
      </w:tblCellMar>
    </w:tblPr>
  </w:style>
  <w:style w:type="paragraph" w:styleId="11">
    <w:name w:val="Document Map"/>
    <w:basedOn w:val="1"/>
    <w:link w:val="30"/>
    <w:semiHidden/>
    <w:qFormat/>
    <w:locked/>
    <w:uiPriority w:val="99"/>
    <w:pPr>
      <w:shd w:val="clear" w:color="auto" w:fill="000080"/>
    </w:pPr>
  </w:style>
  <w:style w:type="paragraph" w:styleId="12">
    <w:name w:val="Balloon Text"/>
    <w:basedOn w:val="1"/>
    <w:link w:val="29"/>
    <w:semiHidden/>
    <w:qFormat/>
    <w:uiPriority w:val="99"/>
    <w:rPr>
      <w:sz w:val="18"/>
      <w:szCs w:val="18"/>
    </w:rPr>
  </w:style>
  <w:style w:type="paragraph" w:styleId="13">
    <w:name w:val="footer"/>
    <w:basedOn w:val="1"/>
    <w:link w:val="27"/>
    <w:qFormat/>
    <w:uiPriority w:val="99"/>
    <w:pPr>
      <w:tabs>
        <w:tab w:val="center" w:pos="4153"/>
        <w:tab w:val="right" w:pos="8306"/>
      </w:tabs>
      <w:snapToGrid w:val="0"/>
    </w:pPr>
    <w:rPr>
      <w:sz w:val="18"/>
      <w:szCs w:val="18"/>
    </w:rPr>
  </w:style>
  <w:style w:type="paragraph" w:styleId="14">
    <w:name w:val="header"/>
    <w:basedOn w:val="1"/>
    <w:link w:val="28"/>
    <w:semiHidden/>
    <w:qFormat/>
    <w:uiPriority w:val="99"/>
    <w:pPr>
      <w:pBdr>
        <w:bottom w:val="single" w:color="auto" w:sz="6" w:space="1"/>
      </w:pBdr>
      <w:tabs>
        <w:tab w:val="center" w:pos="4153"/>
        <w:tab w:val="right" w:pos="8306"/>
      </w:tabs>
      <w:snapToGrid w:val="0"/>
      <w:jc w:val="center"/>
    </w:pPr>
    <w:rPr>
      <w:sz w:val="18"/>
      <w:szCs w:val="18"/>
    </w:rPr>
  </w:style>
  <w:style w:type="character" w:styleId="17">
    <w:name w:val="page number"/>
    <w:basedOn w:val="16"/>
    <w:qFormat/>
    <w:uiPriority w:val="99"/>
    <w:rPr>
      <w:rFonts w:cs="Times New Roman"/>
    </w:rPr>
  </w:style>
  <w:style w:type="character" w:customStyle="1" w:styleId="18">
    <w:name w:val="标题 1 Char"/>
    <w:basedOn w:val="16"/>
    <w:link w:val="2"/>
    <w:qFormat/>
    <w:locked/>
    <w:uiPriority w:val="99"/>
    <w:rPr>
      <w:rFonts w:ascii="Cambria" w:hAnsi="Cambria" w:cs="Cambria"/>
      <w:b/>
      <w:bCs/>
      <w:kern w:val="32"/>
      <w:sz w:val="32"/>
      <w:szCs w:val="32"/>
      <w:lang w:eastAsia="en-US"/>
    </w:rPr>
  </w:style>
  <w:style w:type="character" w:customStyle="1" w:styleId="19">
    <w:name w:val="标题 2 Char"/>
    <w:basedOn w:val="16"/>
    <w:link w:val="3"/>
    <w:qFormat/>
    <w:locked/>
    <w:uiPriority w:val="99"/>
    <w:rPr>
      <w:rFonts w:ascii="Cambria" w:hAnsi="Cambria" w:cs="Cambria"/>
      <w:b/>
      <w:bCs/>
      <w:i/>
      <w:iCs/>
      <w:kern w:val="0"/>
      <w:sz w:val="28"/>
      <w:szCs w:val="28"/>
      <w:lang w:eastAsia="en-US"/>
    </w:rPr>
  </w:style>
  <w:style w:type="character" w:customStyle="1" w:styleId="20">
    <w:name w:val="标题 3 Char"/>
    <w:basedOn w:val="16"/>
    <w:link w:val="4"/>
    <w:qFormat/>
    <w:locked/>
    <w:uiPriority w:val="99"/>
    <w:rPr>
      <w:rFonts w:ascii="Cambria" w:hAnsi="Cambria" w:cs="Cambria"/>
      <w:b/>
      <w:bCs/>
      <w:kern w:val="0"/>
      <w:sz w:val="26"/>
      <w:szCs w:val="26"/>
      <w:lang w:eastAsia="en-US"/>
    </w:rPr>
  </w:style>
  <w:style w:type="character" w:customStyle="1" w:styleId="21">
    <w:name w:val="标题 4 Char"/>
    <w:basedOn w:val="16"/>
    <w:link w:val="5"/>
    <w:qFormat/>
    <w:locked/>
    <w:uiPriority w:val="99"/>
    <w:rPr>
      <w:rFonts w:ascii="Calibri" w:hAnsi="Calibri" w:cs="Calibri"/>
      <w:b/>
      <w:bCs/>
      <w:kern w:val="0"/>
      <w:sz w:val="28"/>
      <w:szCs w:val="28"/>
      <w:lang w:eastAsia="en-US"/>
    </w:rPr>
  </w:style>
  <w:style w:type="character" w:customStyle="1" w:styleId="22">
    <w:name w:val="标题 5 Char"/>
    <w:basedOn w:val="16"/>
    <w:link w:val="6"/>
    <w:qFormat/>
    <w:locked/>
    <w:uiPriority w:val="99"/>
    <w:rPr>
      <w:rFonts w:ascii="Calibri" w:hAnsi="Calibri" w:cs="Calibri"/>
      <w:b/>
      <w:bCs/>
      <w:i/>
      <w:iCs/>
      <w:kern w:val="0"/>
      <w:sz w:val="26"/>
      <w:szCs w:val="26"/>
      <w:lang w:eastAsia="en-US"/>
    </w:rPr>
  </w:style>
  <w:style w:type="character" w:customStyle="1" w:styleId="23">
    <w:name w:val="标题 6 Char"/>
    <w:basedOn w:val="16"/>
    <w:link w:val="7"/>
    <w:qFormat/>
    <w:locked/>
    <w:uiPriority w:val="99"/>
    <w:rPr>
      <w:rFonts w:cs="Times New Roman"/>
      <w:b/>
      <w:bCs/>
      <w:kern w:val="0"/>
      <w:sz w:val="22"/>
      <w:lang w:eastAsia="en-US"/>
    </w:rPr>
  </w:style>
  <w:style w:type="character" w:customStyle="1" w:styleId="24">
    <w:name w:val="标题 7 Char"/>
    <w:basedOn w:val="16"/>
    <w:link w:val="8"/>
    <w:qFormat/>
    <w:locked/>
    <w:uiPriority w:val="99"/>
    <w:rPr>
      <w:rFonts w:ascii="Calibri" w:hAnsi="Calibri" w:cs="Calibri"/>
      <w:kern w:val="0"/>
      <w:sz w:val="24"/>
      <w:szCs w:val="24"/>
      <w:lang w:eastAsia="en-US"/>
    </w:rPr>
  </w:style>
  <w:style w:type="character" w:customStyle="1" w:styleId="25">
    <w:name w:val="标题 8 Char"/>
    <w:basedOn w:val="16"/>
    <w:link w:val="9"/>
    <w:qFormat/>
    <w:locked/>
    <w:uiPriority w:val="99"/>
    <w:rPr>
      <w:rFonts w:ascii="Calibri" w:hAnsi="Calibri" w:cs="Calibri"/>
      <w:i/>
      <w:iCs/>
      <w:kern w:val="0"/>
      <w:sz w:val="24"/>
      <w:szCs w:val="24"/>
      <w:lang w:eastAsia="en-US"/>
    </w:rPr>
  </w:style>
  <w:style w:type="character" w:customStyle="1" w:styleId="26">
    <w:name w:val="标题 9 Char"/>
    <w:basedOn w:val="16"/>
    <w:link w:val="10"/>
    <w:qFormat/>
    <w:locked/>
    <w:uiPriority w:val="99"/>
    <w:rPr>
      <w:rFonts w:ascii="Cambria" w:hAnsi="Cambria" w:cs="Cambria"/>
      <w:kern w:val="0"/>
      <w:sz w:val="22"/>
      <w:lang w:eastAsia="en-US"/>
    </w:rPr>
  </w:style>
  <w:style w:type="character" w:customStyle="1" w:styleId="27">
    <w:name w:val="页脚 Char"/>
    <w:basedOn w:val="16"/>
    <w:link w:val="13"/>
    <w:qFormat/>
    <w:locked/>
    <w:uiPriority w:val="99"/>
    <w:rPr>
      <w:rFonts w:cs="Times New Roman"/>
      <w:kern w:val="0"/>
      <w:sz w:val="18"/>
      <w:szCs w:val="18"/>
      <w:lang w:eastAsia="en-US"/>
    </w:rPr>
  </w:style>
  <w:style w:type="character" w:customStyle="1" w:styleId="28">
    <w:name w:val="页眉 Char"/>
    <w:basedOn w:val="16"/>
    <w:link w:val="14"/>
    <w:semiHidden/>
    <w:qFormat/>
    <w:locked/>
    <w:uiPriority w:val="99"/>
    <w:rPr>
      <w:rFonts w:cs="Times New Roman"/>
      <w:kern w:val="0"/>
      <w:sz w:val="18"/>
      <w:szCs w:val="18"/>
      <w:lang w:eastAsia="en-US"/>
    </w:rPr>
  </w:style>
  <w:style w:type="character" w:customStyle="1" w:styleId="29">
    <w:name w:val="批注框文本 Char"/>
    <w:basedOn w:val="16"/>
    <w:link w:val="12"/>
    <w:semiHidden/>
    <w:qFormat/>
    <w:locked/>
    <w:uiPriority w:val="99"/>
    <w:rPr>
      <w:rFonts w:cs="Times New Roman"/>
      <w:kern w:val="0"/>
      <w:sz w:val="18"/>
      <w:szCs w:val="18"/>
      <w:lang w:eastAsia="en-US"/>
    </w:rPr>
  </w:style>
  <w:style w:type="character" w:customStyle="1" w:styleId="30">
    <w:name w:val="文档结构图 Char"/>
    <w:basedOn w:val="16"/>
    <w:link w:val="11"/>
    <w:semiHidden/>
    <w:qFormat/>
    <w:locked/>
    <w:uiPriority w:val="99"/>
    <w:rPr>
      <w:rFonts w:cs="Times New Roman"/>
      <w:kern w:val="0"/>
      <w:sz w:val="2"/>
      <w:lang w:eastAsia="en-US"/>
    </w:rPr>
  </w:style>
  <w:style w:type="paragraph" w:customStyle="1" w:styleId="31">
    <w:name w:val="[Normal]"/>
    <w:qFormat/>
    <w:uiPriority w:val="99"/>
    <w:pPr>
      <w:widowControl w:val="0"/>
      <w:autoSpaceDE w:val="0"/>
      <w:autoSpaceDN w:val="0"/>
      <w:adjustRightInd w:val="0"/>
    </w:pPr>
    <w:rPr>
      <w:rFonts w:ascii="宋体" w:hAnsi="Times New Roman" w:eastAsia="宋体" w:cs="宋体"/>
      <w:sz w:val="24"/>
      <w:szCs w:val="24"/>
      <w:lang w:val="en-US" w:eastAsia="zh-CN" w:bidi="ar-SA"/>
    </w:rPr>
  </w:style>
  <w:style w:type="paragraph" w:customStyle="1" w:styleId="32">
    <w:name w:val="List Paragraph"/>
    <w:basedOn w:val="1"/>
    <w:qFormat/>
    <w:uiPriority w:val="34"/>
    <w:pPr>
      <w:adjustRightInd w:val="0"/>
      <w:snapToGrid w:val="0"/>
      <w:spacing w:after="200"/>
      <w:ind w:firstLine="420" w:firstLineChars="200"/>
    </w:pPr>
    <w:rPr>
      <w:rFonts w:ascii="Tahoma" w:hAnsi="Tahoma" w:eastAsia="微软雅黑"/>
      <w:sz w:val="22"/>
      <w:szCs w:val="22"/>
      <w:lang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14</Pages>
  <Words>5270</Words>
  <Characters>1228</Characters>
  <Lines>10</Lines>
  <Paragraphs>12</Paragraphs>
  <TotalTime>0</TotalTime>
  <ScaleCrop>false</ScaleCrop>
  <LinksUpToDate>false</LinksUpToDate>
  <CharactersWithSpaces>6486</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2016-11-22T22:57:00Z</dcterms:created>
  <dc:creator>USER</dc:creator>
  <cp:lastModifiedBy>kylin</cp:lastModifiedBy>
  <cp:lastPrinted>2016-11-23T11:10:00Z</cp:lastPrinted>
  <dcterms:modified xsi:type="dcterms:W3CDTF">2026-04-23T16:52:15Z</dcterms:modified>
  <dc:title>2015 年度</dc:title>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-1744952623</vt:i4>
  </property>
  <property fmtid="{D5CDD505-2E9C-101B-9397-08002B2CF9AE}" pid="3" name="KSOProductBuildVer">
    <vt:lpwstr>2052-12.1.2.23578</vt:lpwstr>
  </property>
  <property fmtid="{D5CDD505-2E9C-101B-9397-08002B2CF9AE}" pid="4" name="ICV">
    <vt:lpwstr>1F48EEE928952515B7DDE96960DDCC7E_42</vt:lpwstr>
  </property>
</Properties>
</file>