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F7246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/>
        </w:rPr>
        <w:t>附件:2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 xml:space="preserve">       </w:t>
      </w:r>
    </w:p>
    <w:p w14:paraId="1708D2F1">
      <w:pPr>
        <w:ind w:firstLine="3534" w:firstLineChars="800"/>
        <w:rPr>
          <w:rFonts w:hint="eastAsia" w:ascii="仿宋" w:hAnsi="仿宋" w:eastAsia="仿宋" w:cs="仿宋"/>
          <w:b w:val="0"/>
          <w:bCs w:val="0"/>
          <w:color w:val="000000"/>
          <w:spacing w:val="-8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 xml:space="preserve"> 曲阳县</w:t>
      </w:r>
      <w:r>
        <w:rPr>
          <w:rFonts w:hint="eastAsia" w:ascii="仿宋" w:hAnsi="仿宋" w:eastAsia="仿宋" w:cs="仿宋"/>
          <w:b/>
          <w:bCs/>
          <w:color w:val="000000"/>
          <w:spacing w:val="-8"/>
          <w:sz w:val="44"/>
          <w:szCs w:val="44"/>
          <w:lang w:val="en-US" w:eastAsia="zh-CN"/>
        </w:rPr>
        <w:t>财政局2020年度随机抽查事项清单</w:t>
      </w:r>
    </w:p>
    <w:tbl>
      <w:tblPr>
        <w:tblStyle w:val="2"/>
        <w:tblpPr w:leftFromText="180" w:rightFromText="180" w:vertAnchor="text" w:horzAnchor="page" w:tblpX="1609" w:tblpY="243"/>
        <w:tblOverlap w:val="never"/>
        <w:tblW w:w="14115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585"/>
        <w:gridCol w:w="1125"/>
        <w:gridCol w:w="1335"/>
        <w:gridCol w:w="1350"/>
        <w:gridCol w:w="1065"/>
        <w:gridCol w:w="2895"/>
        <w:gridCol w:w="1770"/>
        <w:gridCol w:w="2250"/>
        <w:gridCol w:w="1155"/>
      </w:tblGrid>
      <w:tr w14:paraId="307FBDE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008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9EF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1DF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69F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检查子项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1E9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事项类别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219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检查主体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DE8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检查依据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DF4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检查方式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F88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检查内容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E88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是否适用跨部门联合抽查</w:t>
            </w:r>
          </w:p>
        </w:tc>
      </w:tr>
      <w:tr w14:paraId="12CABEB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EFD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其他行政执法事项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BC9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AEA0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会计信息质量监督检查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B04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国家机关、社会团体、企业、事业单位和其他组织会计信息质量检查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32B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一般检查事项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A21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县财政部门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FB1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《中华人民共和国会计法》第三十一条、第三十二条；《财政部门实施会计监督办法》（财政部10号令）第二条。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FF1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定向抽查与不定向抽查相结合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F56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相关单位执行《中华人民共和国会计法》《财政部门实施会计监督办法》（财政部10号令）等相关法律法规情况。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C2F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 w14:paraId="6DF9675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BFF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市场监管执法事项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416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D3D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政府采购监督检查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9BF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政府采购代理机构监督检查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C3F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般检查事项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A12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县财政部门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AF1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《中华人民共和国政府采购法》第十三条、第五十九条；《政府采购法实施条例》第六十三条。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494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定向抽查与不定向抽查相结合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DD9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代理政府采购业务的执业情况。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CE6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</w:tbl>
    <w:p w14:paraId="46375A6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</w:t>
      </w:r>
    </w:p>
    <w:sectPr>
      <w:pgSz w:w="16838" w:h="11906" w:orient="landscape"/>
      <w:pgMar w:top="1800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3086D"/>
    <w:rsid w:val="05A92EE8"/>
    <w:rsid w:val="0D541E33"/>
    <w:rsid w:val="143966B7"/>
    <w:rsid w:val="23BA6561"/>
    <w:rsid w:val="29615E26"/>
    <w:rsid w:val="2C735E4F"/>
    <w:rsid w:val="2E9E6352"/>
    <w:rsid w:val="2ED506AC"/>
    <w:rsid w:val="2F0A5707"/>
    <w:rsid w:val="37F138BC"/>
    <w:rsid w:val="38290B9F"/>
    <w:rsid w:val="3C135ADA"/>
    <w:rsid w:val="3C8E2D85"/>
    <w:rsid w:val="41343DC2"/>
    <w:rsid w:val="55EE7DB0"/>
    <w:rsid w:val="5B2C26A8"/>
    <w:rsid w:val="5F400476"/>
    <w:rsid w:val="62CD1B28"/>
    <w:rsid w:val="74303B56"/>
    <w:rsid w:val="74A304FC"/>
    <w:rsid w:val="75B0039B"/>
    <w:rsid w:val="7A5947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332</Characters>
  <Lines>0</Lines>
  <Paragraphs>0</Paragraphs>
  <TotalTime>5</TotalTime>
  <ScaleCrop>false</ScaleCrop>
  <LinksUpToDate>false</LinksUpToDate>
  <CharactersWithSpaces>402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.</cp:lastModifiedBy>
  <cp:lastPrinted>2020-02-28T08:30:00Z</cp:lastPrinted>
  <dcterms:modified xsi:type="dcterms:W3CDTF">2025-08-05T01:40:02Z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eyJoZGlkIjoiNGQ3ZGUyNDc3ODg0OTVhMDA5ZDM4NjJjZDljNjUzMzgiLCJ1c2VySWQiOiI5ODI1NjI2MTIifQ==</vt:lpwstr>
  </property>
  <property fmtid="{D5CDD505-2E9C-101B-9397-08002B2CF9AE}" pid="4" name="ICV">
    <vt:lpwstr>B462F9B32F2841B1A73FDBB571A83CA7_12</vt:lpwstr>
  </property>
</Properties>
</file>