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15F7E9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bookmarkStart w:id="0" w:name="_GoBack"/>
      <w:r>
        <w:rPr>
          <w:rFonts w:hint="eastAsia"/>
          <w:b/>
          <w:bCs/>
          <w:sz w:val="32"/>
          <w:szCs w:val="40"/>
          <w:lang w:val="en-US" w:eastAsia="zh-CN"/>
        </w:rPr>
        <w:t>曲阳县殡葬服务中心收费项目公示</w:t>
      </w:r>
    </w:p>
    <w:bookmarkEnd w:id="0"/>
    <w:tbl>
      <w:tblPr>
        <w:tblStyle w:val="3"/>
        <w:tblpPr w:leftFromText="180" w:rightFromText="180" w:vertAnchor="page" w:horzAnchor="page" w:tblpX="1711" w:tblpY="2305"/>
        <w:tblOverlap w:val="never"/>
        <w:tblW w:w="88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6"/>
        <w:gridCol w:w="1548"/>
        <w:gridCol w:w="6586"/>
      </w:tblGrid>
      <w:tr w14:paraId="2DA8EB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06" w:type="dxa"/>
            <w:vAlign w:val="center"/>
          </w:tcPr>
          <w:p w14:paraId="395CEB83">
            <w:pPr>
              <w:jc w:val="center"/>
              <w:rPr>
                <w:rFonts w:hint="default" w:eastAsiaTheme="minor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548" w:type="dxa"/>
            <w:vAlign w:val="center"/>
          </w:tcPr>
          <w:p w14:paraId="7E4E78DB">
            <w:pPr>
              <w:jc w:val="center"/>
              <w:rPr>
                <w:rFonts w:hint="eastAsia" w:eastAsiaTheme="minor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内容</w:t>
            </w:r>
          </w:p>
        </w:tc>
        <w:tc>
          <w:tcPr>
            <w:tcW w:w="6586" w:type="dxa"/>
            <w:vAlign w:val="center"/>
          </w:tcPr>
          <w:p w14:paraId="2C9ACFBE">
            <w:pPr>
              <w:jc w:val="center"/>
              <w:rPr>
                <w:rFonts w:hint="eastAsia" w:eastAsiaTheme="minorEastAsia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 w14:paraId="6E6645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06" w:type="dxa"/>
            <w:vAlign w:val="center"/>
          </w:tcPr>
          <w:p w14:paraId="7A27BE9B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548" w:type="dxa"/>
            <w:vAlign w:val="center"/>
          </w:tcPr>
          <w:p w14:paraId="02E9F61A"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</w:rPr>
              <w:t>收费项目</w:t>
            </w:r>
          </w:p>
        </w:tc>
        <w:tc>
          <w:tcPr>
            <w:tcW w:w="6586" w:type="dxa"/>
            <w:vAlign w:val="center"/>
          </w:tcPr>
          <w:p w14:paraId="27C51F51">
            <w:pPr>
              <w:jc w:val="center"/>
              <w:rPr>
                <w:rFonts w:hint="default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遗体接运费、遗体火化费、</w:t>
            </w:r>
          </w:p>
        </w:tc>
      </w:tr>
      <w:tr w14:paraId="385FF9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</w:trPr>
        <w:tc>
          <w:tcPr>
            <w:tcW w:w="706" w:type="dxa"/>
            <w:vMerge w:val="restart"/>
            <w:vAlign w:val="center"/>
          </w:tcPr>
          <w:p w14:paraId="7015CBEC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 w14:paraId="1514870C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 w14:paraId="556E1028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548" w:type="dxa"/>
            <w:vMerge w:val="restart"/>
            <w:vAlign w:val="center"/>
          </w:tcPr>
          <w:p w14:paraId="276303E2">
            <w:pPr>
              <w:jc w:val="center"/>
              <w:rPr>
                <w:rFonts w:hint="eastAsia"/>
                <w:sz w:val="24"/>
                <w:szCs w:val="24"/>
              </w:rPr>
            </w:pPr>
          </w:p>
          <w:p w14:paraId="3543813D">
            <w:pPr>
              <w:jc w:val="center"/>
              <w:rPr>
                <w:rFonts w:hint="eastAsia"/>
                <w:sz w:val="24"/>
                <w:szCs w:val="24"/>
              </w:rPr>
            </w:pPr>
          </w:p>
          <w:p w14:paraId="1B976322"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</w:rPr>
              <w:t>收费标准</w:t>
            </w:r>
          </w:p>
        </w:tc>
        <w:tc>
          <w:tcPr>
            <w:tcW w:w="6586" w:type="dxa"/>
            <w:vAlign w:val="center"/>
          </w:tcPr>
          <w:p w14:paraId="7FAC4EC5">
            <w:pPr>
              <w:jc w:val="center"/>
              <w:rPr>
                <w:rFonts w:hint="default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按往返计算里程，接运距离10公里（含）以内；接运车辆购置价格10至15万元（含）的每次155元；接运距离超过10公里后，每公里加收3元；遗体接运时间超过2小时的，在应收费用基础上加收10%。</w:t>
            </w:r>
          </w:p>
        </w:tc>
      </w:tr>
      <w:tr w14:paraId="406073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</w:trPr>
        <w:tc>
          <w:tcPr>
            <w:tcW w:w="706" w:type="dxa"/>
            <w:vMerge w:val="continue"/>
            <w:vAlign w:val="center"/>
          </w:tcPr>
          <w:p w14:paraId="0794B7A9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48" w:type="dxa"/>
            <w:vMerge w:val="continue"/>
            <w:vAlign w:val="center"/>
          </w:tcPr>
          <w:p w14:paraId="22D0E9E3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6586" w:type="dxa"/>
            <w:vAlign w:val="center"/>
          </w:tcPr>
          <w:p w14:paraId="4A8A23E0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4F6D5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06" w:type="dxa"/>
            <w:vMerge w:val="continue"/>
            <w:vAlign w:val="center"/>
          </w:tcPr>
          <w:p w14:paraId="27DEE468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48" w:type="dxa"/>
            <w:vMerge w:val="continue"/>
            <w:vAlign w:val="center"/>
          </w:tcPr>
          <w:p w14:paraId="386555E9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6586" w:type="dxa"/>
            <w:vAlign w:val="center"/>
          </w:tcPr>
          <w:p w14:paraId="5FBE04D2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遗体火化费200元/具</w:t>
            </w:r>
          </w:p>
        </w:tc>
      </w:tr>
      <w:tr w14:paraId="1282E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706" w:type="dxa"/>
            <w:vMerge w:val="continue"/>
            <w:vAlign w:val="center"/>
          </w:tcPr>
          <w:p w14:paraId="4F1FFAA1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48" w:type="dxa"/>
            <w:vMerge w:val="continue"/>
            <w:vAlign w:val="center"/>
          </w:tcPr>
          <w:p w14:paraId="26AB267C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6586" w:type="dxa"/>
            <w:vAlign w:val="center"/>
          </w:tcPr>
          <w:p w14:paraId="65238373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CA4AF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706" w:type="dxa"/>
            <w:vAlign w:val="center"/>
          </w:tcPr>
          <w:p w14:paraId="3EE9A73B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548" w:type="dxa"/>
            <w:vAlign w:val="center"/>
          </w:tcPr>
          <w:p w14:paraId="1E09AAD1"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</w:rPr>
              <w:t>收费主体</w:t>
            </w:r>
          </w:p>
        </w:tc>
        <w:tc>
          <w:tcPr>
            <w:tcW w:w="6586" w:type="dxa"/>
            <w:vAlign w:val="center"/>
          </w:tcPr>
          <w:p w14:paraId="3DB9CF45">
            <w:pPr>
              <w:jc w:val="center"/>
              <w:rPr>
                <w:rFonts w:hint="default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曲阳县殡葬服务中心</w:t>
            </w:r>
          </w:p>
        </w:tc>
      </w:tr>
      <w:tr w14:paraId="6393B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706" w:type="dxa"/>
            <w:vAlign w:val="center"/>
          </w:tcPr>
          <w:p w14:paraId="0B477C87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548" w:type="dxa"/>
            <w:vAlign w:val="center"/>
          </w:tcPr>
          <w:p w14:paraId="4E2D195A"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</w:rPr>
              <w:t>计费单位</w:t>
            </w:r>
          </w:p>
        </w:tc>
        <w:tc>
          <w:tcPr>
            <w:tcW w:w="6586" w:type="dxa"/>
            <w:vAlign w:val="center"/>
          </w:tcPr>
          <w:p w14:paraId="023EDC59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元</w:t>
            </w:r>
          </w:p>
        </w:tc>
      </w:tr>
      <w:tr w14:paraId="48139A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4" w:hRule="atLeast"/>
        </w:trPr>
        <w:tc>
          <w:tcPr>
            <w:tcW w:w="706" w:type="dxa"/>
            <w:vAlign w:val="center"/>
          </w:tcPr>
          <w:p w14:paraId="53A6E5A2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548" w:type="dxa"/>
            <w:vAlign w:val="center"/>
          </w:tcPr>
          <w:p w14:paraId="3A881DB7"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</w:rPr>
              <w:t>收费依据</w:t>
            </w:r>
          </w:p>
        </w:tc>
        <w:tc>
          <w:tcPr>
            <w:tcW w:w="6586" w:type="dxa"/>
            <w:vAlign w:val="top"/>
          </w:tcPr>
          <w:p w14:paraId="4FDE5C6A">
            <w:pPr>
              <w:ind w:firstLine="480" w:firstLineChars="200"/>
              <w:jc w:val="left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依据《河北省发展和改革委员会、河北省财政厅》冀发改公价〔2025〕716号。</w:t>
            </w:r>
          </w:p>
          <w:p w14:paraId="421A6B11">
            <w:pPr>
              <w:ind w:firstLine="480" w:firstLineChars="20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本收费标准自2025年7月1日开始执行。</w:t>
            </w:r>
          </w:p>
        </w:tc>
      </w:tr>
      <w:tr w14:paraId="5BA103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706" w:type="dxa"/>
            <w:vAlign w:val="center"/>
          </w:tcPr>
          <w:p w14:paraId="487C45CF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548" w:type="dxa"/>
            <w:vAlign w:val="center"/>
          </w:tcPr>
          <w:p w14:paraId="51B306D7"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</w:rPr>
              <w:t>收费范围</w:t>
            </w:r>
          </w:p>
        </w:tc>
        <w:tc>
          <w:tcPr>
            <w:tcW w:w="6586" w:type="dxa"/>
            <w:vAlign w:val="center"/>
          </w:tcPr>
          <w:p w14:paraId="6A3858B1">
            <w:pPr>
              <w:jc w:val="center"/>
              <w:rPr>
                <w:rFonts w:hint="default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全县死亡人员的遗体火化</w:t>
            </w:r>
          </w:p>
        </w:tc>
      </w:tr>
      <w:tr w14:paraId="20A7DF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706" w:type="dxa"/>
            <w:vAlign w:val="center"/>
          </w:tcPr>
          <w:p w14:paraId="2C182A51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1548" w:type="dxa"/>
            <w:vAlign w:val="center"/>
          </w:tcPr>
          <w:p w14:paraId="75E06EFC"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</w:rPr>
              <w:t>收费对象</w:t>
            </w:r>
          </w:p>
        </w:tc>
        <w:tc>
          <w:tcPr>
            <w:tcW w:w="6586" w:type="dxa"/>
            <w:vAlign w:val="center"/>
          </w:tcPr>
          <w:p w14:paraId="0377710C">
            <w:pPr>
              <w:jc w:val="center"/>
              <w:rPr>
                <w:rFonts w:hint="default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逝者家属</w:t>
            </w:r>
          </w:p>
        </w:tc>
      </w:tr>
      <w:tr w14:paraId="5A7050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706" w:type="dxa"/>
            <w:vAlign w:val="center"/>
          </w:tcPr>
          <w:p w14:paraId="128AFE0C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1548" w:type="dxa"/>
            <w:vAlign w:val="center"/>
          </w:tcPr>
          <w:p w14:paraId="6713AFE4"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</w:rPr>
              <w:t>征收方式</w:t>
            </w:r>
          </w:p>
        </w:tc>
        <w:tc>
          <w:tcPr>
            <w:tcW w:w="6586" w:type="dxa"/>
            <w:vAlign w:val="center"/>
          </w:tcPr>
          <w:p w14:paraId="4230EEE1">
            <w:pPr>
              <w:jc w:val="center"/>
              <w:rPr>
                <w:rFonts w:hint="default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网上缴费，非税电子化汇缴</w:t>
            </w:r>
          </w:p>
        </w:tc>
      </w:tr>
      <w:tr w14:paraId="313F6E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5" w:hRule="atLeast"/>
        </w:trPr>
        <w:tc>
          <w:tcPr>
            <w:tcW w:w="706" w:type="dxa"/>
            <w:vAlign w:val="center"/>
          </w:tcPr>
          <w:p w14:paraId="553BF8C0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1548" w:type="dxa"/>
            <w:vAlign w:val="center"/>
          </w:tcPr>
          <w:p w14:paraId="3339DF4C"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</w:rPr>
              <w:t>减免规定</w:t>
            </w:r>
          </w:p>
        </w:tc>
        <w:tc>
          <w:tcPr>
            <w:tcW w:w="6586" w:type="dxa"/>
            <w:vAlign w:val="center"/>
          </w:tcPr>
          <w:p w14:paraId="417B787D">
            <w:pPr>
              <w:tabs>
                <w:tab w:val="left" w:pos="5087"/>
              </w:tabs>
              <w:bidi w:val="0"/>
              <w:ind w:firstLine="480" w:firstLineChars="200"/>
              <w:jc w:val="left"/>
              <w:rPr>
                <w:rFonts w:hint="default" w:asciiTheme="minorEastAsia" w:hAnsiTheme="minorEastAsia" w:cs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具有我县户籍的城乡低保户、农村“五保”供养对象、重点优抚对象(残疾军人、享受定期抚恤的烈士遗属、因公牺牲军人遗属、在乡退伍红军老战士、在乡复员军人、带病回乡退伍军人、在乡参战涉核退役人员）和县以上公安机关开具允许火化证明的无名尸体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已建立免除基本殡葬项目费用制度的当地辖区所有居民。</w:t>
            </w:r>
          </w:p>
          <w:p w14:paraId="5E1241A6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8140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</w:trPr>
        <w:tc>
          <w:tcPr>
            <w:tcW w:w="706" w:type="dxa"/>
            <w:vAlign w:val="center"/>
          </w:tcPr>
          <w:p w14:paraId="4173444A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1548" w:type="dxa"/>
            <w:vAlign w:val="center"/>
          </w:tcPr>
          <w:p w14:paraId="2D445853">
            <w:pPr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监督电话</w:t>
            </w:r>
          </w:p>
        </w:tc>
        <w:tc>
          <w:tcPr>
            <w:tcW w:w="6586" w:type="dxa"/>
            <w:vAlign w:val="center"/>
          </w:tcPr>
          <w:p w14:paraId="4A38C039">
            <w:pPr>
              <w:jc w:val="center"/>
              <w:rPr>
                <w:rFonts w:hint="default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0312-4212320</w:t>
            </w:r>
          </w:p>
        </w:tc>
      </w:tr>
    </w:tbl>
    <w:p w14:paraId="3259B2E1">
      <w:pPr>
        <w:bidi w:val="0"/>
        <w:rPr>
          <w:rFonts w:hint="default"/>
          <w:sz w:val="24"/>
          <w:szCs w:val="24"/>
          <w:lang w:val="en-US" w:eastAsia="zh-CN"/>
        </w:rPr>
      </w:pPr>
    </w:p>
    <w:p w14:paraId="5ABD061D">
      <w:pPr>
        <w:bidi w:val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                                       曲阳县殡葬服务中心</w:t>
      </w:r>
    </w:p>
    <w:p w14:paraId="0B9C4C72">
      <w:pPr>
        <w:bidi w:val="0"/>
        <w:rPr>
          <w:rFonts w:hint="default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</w:p>
    <w:p w14:paraId="398A7500">
      <w:pPr>
        <w:tabs>
          <w:tab w:val="left" w:pos="5809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ab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1YTJjN2RhMmM0OTMyOGQ3YjU4NTg1ZWQwNmIzMGYifQ=="/>
  </w:docVars>
  <w:rsids>
    <w:rsidRoot w:val="16AB2875"/>
    <w:rsid w:val="12F44C22"/>
    <w:rsid w:val="146B75D6"/>
    <w:rsid w:val="16002390"/>
    <w:rsid w:val="16AB2875"/>
    <w:rsid w:val="201763BF"/>
    <w:rsid w:val="20867AF5"/>
    <w:rsid w:val="2304665A"/>
    <w:rsid w:val="266F425B"/>
    <w:rsid w:val="26D50ED1"/>
    <w:rsid w:val="28695F83"/>
    <w:rsid w:val="2F5A3593"/>
    <w:rsid w:val="309621A5"/>
    <w:rsid w:val="32862C07"/>
    <w:rsid w:val="3D154D33"/>
    <w:rsid w:val="453D0344"/>
    <w:rsid w:val="45B40D13"/>
    <w:rsid w:val="4B7F6BA4"/>
    <w:rsid w:val="4CDD5139"/>
    <w:rsid w:val="4E15766F"/>
    <w:rsid w:val="528B37F1"/>
    <w:rsid w:val="630B0082"/>
    <w:rsid w:val="685E5FB0"/>
    <w:rsid w:val="778D7BB9"/>
    <w:rsid w:val="7F5C3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414</Words>
  <Characters>444</Characters>
  <Lines>0</Lines>
  <Paragraphs>0</Paragraphs>
  <TotalTime>8</TotalTime>
  <ScaleCrop>false</ScaleCrop>
  <LinksUpToDate>false</LinksUpToDate>
  <CharactersWithSpaces>489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2022-11-08T01:30:00Z</dcterms:created>
  <dc:creator>Lenovo</dc:creator>
  <cp:lastModifiedBy>晨曦</cp:lastModifiedBy>
  <cp:lastPrinted>2023-11-02T01:25:00Z</cp:lastPrinted>
  <dcterms:modified xsi:type="dcterms:W3CDTF">2026-09-10T01:54:00Z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69D8A10CB3C54892AB7350D96A873B2D_13</vt:lpwstr>
  </property>
</Properties>
</file>