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F4ECE">
      <w:pPr>
        <w:jc w:val="center"/>
        <w:rPr>
          <w:rFonts w:hint="eastAsia" w:ascii="宋体" w:hAnsi="宋体" w:cs="宋体"/>
          <w:b/>
          <w:bCs/>
          <w:color w:val="FF0000"/>
          <w:spacing w:val="-20"/>
          <w:kern w:val="0"/>
          <w:sz w:val="78"/>
          <w:szCs w:val="78"/>
        </w:rPr>
      </w:pPr>
      <w:bookmarkStart w:id="0" w:name="_GoBack"/>
      <w:r>
        <w:rPr>
          <w:rFonts w:hint="eastAsia" w:ascii="宋体" w:hAnsi="宋体" w:cs="宋体"/>
          <w:b/>
          <w:bCs/>
          <w:color w:val="FF0000"/>
          <w:spacing w:val="-20"/>
          <w:kern w:val="0"/>
          <w:sz w:val="78"/>
          <w:szCs w:val="78"/>
        </w:rPr>
        <w:t>曲阳县文化广电和旅游局</w:t>
      </w:r>
    </w:p>
    <w:bookmarkEnd w:id="0"/>
    <w:p w14:paraId="64BD54BA">
      <w:pPr>
        <w:rPr>
          <w:rFonts w:hint="eastAsia" w:ascii="仿宋" w:hAnsi="仿宋" w:eastAsia="仿宋" w:cs="仿宋"/>
          <w:kern w:val="0"/>
          <w:sz w:val="32"/>
          <w:szCs w:val="32"/>
          <w:u w:val="thick" w:color="FF0000"/>
        </w:rPr>
      </w:pPr>
    </w:p>
    <w:p w14:paraId="78084AE0">
      <w:pPr>
        <w:spacing w:line="400" w:lineRule="exact"/>
        <w:jc w:val="left"/>
        <w:rPr>
          <w:rFonts w:hint="eastAsia" w:ascii="仿宋" w:hAnsi="仿宋" w:eastAsia="仿宋" w:cs="仿宋"/>
          <w:kern w:val="0"/>
          <w:sz w:val="32"/>
          <w:szCs w:val="32"/>
          <w:u w:val="thick" w:color="FF0000"/>
        </w:rPr>
      </w:pPr>
      <w:r>
        <w:rPr>
          <w:rFonts w:hint="eastAsia" w:ascii="仿宋" w:hAnsi="仿宋" w:eastAsia="仿宋" w:cs="仿宋"/>
          <w:kern w:val="0"/>
          <w:sz w:val="32"/>
          <w:szCs w:val="32"/>
          <w:u w:val="thick" w:color="FF0000"/>
        </w:rPr>
        <w:t xml:space="preserve">                                                         </w:t>
      </w:r>
    </w:p>
    <w:p w14:paraId="4C8053D1">
      <w:pPr>
        <w:spacing w:line="400" w:lineRule="exact"/>
        <w:rPr>
          <w:rFonts w:hint="eastAsia" w:ascii="仿宋" w:hAnsi="仿宋" w:eastAsia="仿宋" w:cs="仿宋"/>
          <w:kern w:val="0"/>
          <w:sz w:val="32"/>
          <w:szCs w:val="32"/>
          <w:u w:val="thick" w:color="FF0000"/>
        </w:rPr>
      </w:pPr>
    </w:p>
    <w:p w14:paraId="640FBC2B">
      <w:pPr>
        <w:spacing w:line="560" w:lineRule="exact"/>
        <w:ind w:firstLine="2209" w:firstLineChars="500"/>
        <w:rPr>
          <w:rFonts w:ascii="宋体" w:hAnsi="宋体"/>
          <w:b/>
          <w:color w:val="000000"/>
          <w:kern w:val="0"/>
          <w:sz w:val="44"/>
          <w:szCs w:val="44"/>
        </w:rPr>
      </w:pPr>
      <w:r>
        <w:rPr>
          <w:rFonts w:hint="eastAsia" w:ascii="宋体" w:hAnsi="宋体"/>
          <w:b/>
          <w:color w:val="000000"/>
          <w:kern w:val="0"/>
          <w:sz w:val="44"/>
          <w:szCs w:val="44"/>
        </w:rPr>
        <w:t>曲阳县文化广电和旅游局</w:t>
      </w:r>
    </w:p>
    <w:p w14:paraId="12C11047">
      <w:pPr>
        <w:spacing w:line="560" w:lineRule="exact"/>
        <w:jc w:val="center"/>
        <w:rPr>
          <w:rFonts w:ascii="宋体" w:hAnsi="宋体"/>
          <w:b/>
          <w:color w:val="000000"/>
          <w:kern w:val="0"/>
          <w:sz w:val="44"/>
          <w:szCs w:val="44"/>
        </w:rPr>
      </w:pPr>
      <w:r>
        <w:rPr>
          <w:rFonts w:hint="eastAsia" w:ascii="宋体" w:hAnsi="宋体"/>
          <w:b/>
          <w:color w:val="000000"/>
          <w:kern w:val="0"/>
          <w:sz w:val="44"/>
          <w:szCs w:val="44"/>
        </w:rPr>
        <w:t>202</w:t>
      </w:r>
      <w:r>
        <w:rPr>
          <w:rFonts w:hint="eastAsia" w:ascii="宋体" w:hAnsi="宋体"/>
          <w:b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宋体" w:hAnsi="宋体"/>
          <w:b/>
          <w:color w:val="000000"/>
          <w:kern w:val="0"/>
          <w:sz w:val="44"/>
          <w:szCs w:val="44"/>
        </w:rPr>
        <w:t>年“双随机、一公开”跨部门联合抽查</w:t>
      </w:r>
    </w:p>
    <w:p w14:paraId="252EB1CE">
      <w:pPr>
        <w:spacing w:line="560" w:lineRule="exact"/>
        <w:jc w:val="center"/>
        <w:rPr>
          <w:rFonts w:ascii="宋体" w:hAnsi="宋体"/>
          <w:b/>
          <w:color w:val="000000"/>
          <w:kern w:val="0"/>
          <w:sz w:val="44"/>
          <w:szCs w:val="44"/>
        </w:rPr>
      </w:pPr>
      <w:r>
        <w:rPr>
          <w:rFonts w:hint="eastAsia" w:ascii="宋体" w:hAnsi="宋体"/>
          <w:b/>
          <w:color w:val="000000"/>
          <w:kern w:val="0"/>
          <w:sz w:val="44"/>
          <w:szCs w:val="44"/>
        </w:rPr>
        <w:t>方案</w:t>
      </w:r>
    </w:p>
    <w:p w14:paraId="12D5A7CD">
      <w:pPr>
        <w:pStyle w:val="2"/>
        <w:spacing w:line="560" w:lineRule="exact"/>
        <w:rPr>
          <w:rFonts w:hint="eastAsia"/>
        </w:rPr>
      </w:pPr>
    </w:p>
    <w:p w14:paraId="4B1234F5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为深入推进我县“双随机、一公开”监管工作持续、广泛开展，按照曲阳县“双随机、一公开”监管工作领导小组办公室关于印发《曲阳县202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年“双随机、一公开”监管工作实施方案》要求和《曲阳县文化广电和旅游局202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年度跨部门联合抽查工作计划》安排，结合我县实际，组织开展202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年度“双随机、一公开”跨部门联合抽查，将信用风险分类管理与“双随机、一公开”监管有机结合，对不同信用风险等级的主体，实施差异化抽查，现将有关事宜通知如下：</w:t>
      </w:r>
    </w:p>
    <w:p w14:paraId="746B9CB2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 w:cs="黑体"/>
          <w:sz w:val="32"/>
          <w:szCs w:val="32"/>
        </w:rPr>
        <w:t>一、时间安排</w:t>
      </w:r>
    </w:p>
    <w:p w14:paraId="0BADF49B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月至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月</w:t>
      </w:r>
    </w:p>
    <w:p w14:paraId="355C60E4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二、抽查对象范围及比例</w:t>
      </w:r>
    </w:p>
    <w:p w14:paraId="7A085F19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抽查对象：已成立且信用风险等级为A、B、C、D级别的企业等抽查计划涉及的企业。</w:t>
      </w:r>
    </w:p>
    <w:p w14:paraId="139032A9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抽查比例：按风险等级划分，B级5%以上、C级10%以上、D级100%。</w:t>
      </w:r>
    </w:p>
    <w:p w14:paraId="37825AC6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三、联合抽查部门和抽查检查事项</w:t>
      </w:r>
    </w:p>
    <w:p w14:paraId="4F9D1574">
      <w:pPr>
        <w:spacing w:line="54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（一）曲阳县文化广电和旅游局抽查内容</w:t>
      </w:r>
    </w:p>
    <w:p w14:paraId="37E905F5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1、年度报告公示信息的检查；</w:t>
      </w:r>
    </w:p>
    <w:p w14:paraId="46963486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、各类影院、出版物发行单位和印刷企业监督检查；</w:t>
      </w:r>
    </w:p>
    <w:p w14:paraId="6E444E49">
      <w:pPr>
        <w:spacing w:line="540" w:lineRule="exact"/>
        <w:ind w:firstLine="320" w:firstLineChars="1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（二）曲阳县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市场监督管理局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抽查内容：登记事项检查；公示信息检查；价格行为检查；广告行为检查；计量单位使用情况专项监督检查；</w:t>
      </w:r>
    </w:p>
    <w:p w14:paraId="413A2E23">
      <w:pPr>
        <w:spacing w:line="540" w:lineRule="exact"/>
        <w:ind w:firstLine="320" w:firstLineChars="100"/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（三）消防大队抽查内容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对单位履行法定消防安全职责情况的监督检查；使用领域消防产品质量监督检查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；</w:t>
      </w:r>
    </w:p>
    <w:p w14:paraId="388DD2A7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四、抽查步骤</w:t>
      </w:r>
      <w:r>
        <w:rPr>
          <w:rFonts w:hint="eastAsia" w:ascii="黑体" w:hAnsi="黑体" w:eastAsia="黑体" w:cs="黑体"/>
          <w:sz w:val="32"/>
          <w:szCs w:val="32"/>
        </w:rPr>
        <w:tab/>
      </w:r>
    </w:p>
    <w:p w14:paraId="6DF73E31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（一）统一通过“河北省双随机执法监管工作平台”随机抽取全县抽查市场主体名单，由“河北省双随机执法监管工作平台”自动派发到管辖机关，由抽查部门系统管理员在两个工作日内完成比对和确认。</w:t>
      </w:r>
    </w:p>
    <w:p w14:paraId="0EFF91DD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（二）通过“河北省双随机执法监管工作平台”，从执法人员名录库中随机抽取执法检查人员。</w:t>
      </w:r>
    </w:p>
    <w:p w14:paraId="5C8FF042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（三）被检查对象和检查人员确定后，由“河北省双随机执法监管工作平台”随机匹配，生成针对每个检查对象的《随机抽查联合检查记录表》，实施一次性全面现场检查。</w:t>
      </w:r>
    </w:p>
    <w:p w14:paraId="6B40D9E0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五、抽查结果公示及后续处理</w:t>
      </w:r>
    </w:p>
    <w:p w14:paraId="4FF2E4F4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（一）按照“谁检查、谁录入、谁公开”的原则，检查结束录入抽查结果，并依法通过国家信用信息公示系统（河北）、政府网站向社会公示抽查结果。</w:t>
      </w:r>
    </w:p>
    <w:p w14:paraId="02BA1DAA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（二）按照“谁审批、谁监管，谁主管、谁监管”的原则，根据职责和管辖权限，依法做好“双随机”抽查结果后续处理，及时向有关部门移交涉嫌违法行为的案件线索。</w:t>
      </w:r>
    </w:p>
    <w:p w14:paraId="5D51AFC0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六、组织实施</w:t>
      </w:r>
    </w:p>
    <w:p w14:paraId="756615F3">
      <w:pPr>
        <w:spacing w:line="54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（一）任务分工</w:t>
      </w:r>
    </w:p>
    <w:p w14:paraId="6DF28911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 1、曲阳县文化广电和旅游局作为此次抽查的发起部门负责沟通、协调、组织此次跨部门“双随机、一公开”联合抽查工作，实现多部门联合“双随机”抽查的全覆盖，各相关部门要按照统一安排、统一部署，抓好落实。</w:t>
      </w:r>
    </w:p>
    <w:p w14:paraId="2F17A0DE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2、各相关部门具体实施跨部门“双随机、一公开”联合抽查工作。</w:t>
      </w:r>
    </w:p>
    <w:p w14:paraId="370330AE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3、随机抽取执法人员，无法独立完成专业抽查事项的，由执法检查人员所在单位选派专业人员协助指导完成抽查工作。</w:t>
      </w:r>
    </w:p>
    <w:p w14:paraId="772F6A80">
      <w:pPr>
        <w:spacing w:line="54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（二）检查方式</w:t>
      </w:r>
    </w:p>
    <w:p w14:paraId="0F26BE63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部门按照抽查内容可以采取书面检查、实地核查、网络检测等方式，也可以依法利用政府其他部门作出的检查、核查结果或者其他专业机构作出的专业结论。被检查对象实施现场检查一般采取信息比对、实地核查等方式进行。</w:t>
      </w:r>
    </w:p>
    <w:p w14:paraId="2E2FC630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七、工作要求</w:t>
      </w:r>
    </w:p>
    <w:p w14:paraId="40DAD014">
      <w:pPr>
        <w:spacing w:line="540" w:lineRule="exact"/>
        <w:ind w:firstLine="568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（一）加强组织领导。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各有关部门要高度重视跨部门“双随机、一公开”联合抽查工作，认真细化工作要求和流程，各单位要有专人负责此项工作，按照统一安排部署、统一行动，一次性完成对抽查对象的全面检查，确保此次联合抽查工作依法、有序开展。</w:t>
      </w:r>
    </w:p>
    <w:p w14:paraId="51F10655">
      <w:pPr>
        <w:spacing w:line="540" w:lineRule="exact"/>
        <w:ind w:firstLine="42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（二）加强协调配合。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在联合抽查工作中，曲阳县文化广电和旅游局要切实发挥牵头作用，进一步明确目标任务和职责分工，各有关部门要按照联合抽查的工作安排，主动配合，密切协作，检查人员在监督检查工作中要廉政执法，依法行政，同时要增强服务意识，按时完成抽查任务。对联合随机抽查中发现的问题实施后续监管，防止监管脱节，促进形成企业诚信自律的社会氛围。</w:t>
      </w:r>
    </w:p>
    <w:p w14:paraId="3A502DD2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</w:p>
    <w:p w14:paraId="6EBC585E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联系人： 李英辉       </w:t>
      </w:r>
    </w:p>
    <w:p w14:paraId="3E78D139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联系方式：0312-4225602</w:t>
      </w:r>
    </w:p>
    <w:p w14:paraId="4AE9404E">
      <w:pPr>
        <w:spacing w:line="540" w:lineRule="exact"/>
        <w:rPr>
          <w:rFonts w:ascii="仿宋" w:hAnsi="仿宋" w:eastAsia="仿宋"/>
          <w:color w:val="000000"/>
          <w:kern w:val="0"/>
          <w:sz w:val="32"/>
          <w:szCs w:val="32"/>
        </w:rPr>
      </w:pPr>
    </w:p>
    <w:p w14:paraId="19B314A9">
      <w:pPr>
        <w:spacing w:line="540" w:lineRule="exact"/>
        <w:ind w:firstLine="4480" w:firstLineChars="14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曲阳县文化广电和旅游局</w:t>
      </w:r>
    </w:p>
    <w:p w14:paraId="5F0235E9">
      <w:pPr>
        <w:spacing w:line="54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                               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20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年0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月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3NjA1MWNkMTdjOThiN2I5ZTgyNmQ5NzExMGFhOWYifQ=="/>
    <w:docVar w:name="KSO_WPS_MARK_KEY" w:val="abfb9986-f674-47a4-a989-7db6d08e4b4b"/>
  </w:docVars>
  <w:rsids>
    <w:rsidRoot w:val="007F1639"/>
    <w:rsid w:val="007F1639"/>
    <w:rsid w:val="00DA7C0E"/>
    <w:rsid w:val="018C139D"/>
    <w:rsid w:val="028811A9"/>
    <w:rsid w:val="0CBA4D88"/>
    <w:rsid w:val="108C0C81"/>
    <w:rsid w:val="19932DDF"/>
    <w:rsid w:val="1A1C33BF"/>
    <w:rsid w:val="1A8B56CA"/>
    <w:rsid w:val="1D046CB5"/>
    <w:rsid w:val="1EE00481"/>
    <w:rsid w:val="226F3225"/>
    <w:rsid w:val="22A5586A"/>
    <w:rsid w:val="22AD5426"/>
    <w:rsid w:val="24D50FDC"/>
    <w:rsid w:val="26D80528"/>
    <w:rsid w:val="286839C1"/>
    <w:rsid w:val="297274CD"/>
    <w:rsid w:val="2C007235"/>
    <w:rsid w:val="2F1741A4"/>
    <w:rsid w:val="3B966626"/>
    <w:rsid w:val="3E6C13A0"/>
    <w:rsid w:val="4154708C"/>
    <w:rsid w:val="4C0059F0"/>
    <w:rsid w:val="4E266014"/>
    <w:rsid w:val="4F567912"/>
    <w:rsid w:val="52094756"/>
    <w:rsid w:val="527E3C51"/>
    <w:rsid w:val="5CDD5BDC"/>
    <w:rsid w:val="62995E4D"/>
    <w:rsid w:val="66825D5A"/>
    <w:rsid w:val="66E72F47"/>
    <w:rsid w:val="74DB2A67"/>
    <w:rsid w:val="7D7D04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9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99"/>
    <w:pPr>
      <w:ind w:left="420" w:leftChars="200"/>
    </w:pPr>
  </w:style>
  <w:style w:type="paragraph" w:customStyle="1" w:styleId="5">
    <w:name w:val="列出段落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1504</Words>
  <Characters>1541</Characters>
  <Lines>12</Lines>
  <Paragraphs>3</Paragraphs>
  <TotalTime>46</TotalTime>
  <ScaleCrop>false</ScaleCrop>
  <LinksUpToDate>false</LinksUpToDate>
  <CharactersWithSpaces>1639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2023-06-05T00:58:00Z</dcterms:created>
  <dc:creator>Administrator</dc:creator>
  <cp:lastModifiedBy>Administrator</cp:lastModifiedBy>
  <cp:lastPrinted>2024-06-11T09:11:00Z</cp:lastPrinted>
  <dcterms:modified xsi:type="dcterms:W3CDTF">2026-06-23T02:47:28Z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B0D19468CF864DF599EDECF5912AA778_13</vt:lpwstr>
  </property>
  <property fmtid="{D5CDD505-2E9C-101B-9397-08002B2CF9AE}" pid="4" name="KSOTemplateDocerSaveRecord">
    <vt:lpwstr>eyJoZGlkIjoiMmY1OGZiNzIyZmVjMTliM2EzNGQ4OTJmMGIxYmU3ZWEiLCJ1c2VySWQiOiIxMDA4OTA1MTk1In0=</vt:lpwstr>
  </property>
</Properties>
</file>