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95853">
      <w:pPr>
        <w:spacing w:before="312" w:line="219" w:lineRule="auto"/>
        <w:ind w:left="743"/>
        <w:outlineLvl w:val="0"/>
        <w:rPr>
          <w:rFonts w:ascii="宋体" w:hAnsi="宋体" w:eastAsia="宋体" w:cs="宋体"/>
          <w:sz w:val="96"/>
          <w:szCs w:val="96"/>
        </w:rPr>
      </w:pPr>
      <w:r>
        <w:rPr>
          <w:rFonts w:ascii="宋体" w:hAnsi="宋体" w:eastAsia="宋体" w:cs="宋体"/>
          <w:b/>
          <w:bCs/>
          <w:color w:val="FF0000"/>
          <w:spacing w:val="-16"/>
          <w:sz w:val="96"/>
          <w:szCs w:val="96"/>
          <w:highlight w:val="none"/>
        </w:rPr>
        <w:t>曲阳县水利局文件</w:t>
      </w:r>
    </w:p>
    <w:p w14:paraId="728B58C9">
      <w:pPr>
        <w:spacing w:line="268" w:lineRule="auto"/>
        <w:rPr>
          <w:rFonts w:ascii="Arial"/>
          <w:sz w:val="21"/>
        </w:rPr>
      </w:pPr>
    </w:p>
    <w:p w14:paraId="475A9501">
      <w:pPr>
        <w:spacing w:line="269" w:lineRule="auto"/>
        <w:rPr>
          <w:rFonts w:ascii="Arial"/>
          <w:sz w:val="21"/>
        </w:rPr>
      </w:pPr>
    </w:p>
    <w:p w14:paraId="76499F5C">
      <w:pPr>
        <w:spacing w:line="269" w:lineRule="auto"/>
        <w:rPr>
          <w:rFonts w:ascii="Arial"/>
          <w:sz w:val="21"/>
        </w:rPr>
      </w:pPr>
    </w:p>
    <w:p w14:paraId="734BD7EA">
      <w:pPr>
        <w:pStyle w:val="2"/>
        <w:spacing w:before="104" w:line="222" w:lineRule="auto"/>
        <w:ind w:left="2720"/>
        <w:rPr>
          <w:sz w:val="32"/>
          <w:szCs w:val="32"/>
        </w:rPr>
      </w:pPr>
      <w:r>
        <w:rPr>
          <w:spacing w:val="5"/>
          <w:sz w:val="32"/>
          <w:szCs w:val="32"/>
        </w:rPr>
        <w:t>曲水双随机办〔2025〕2号</w:t>
      </w:r>
    </w:p>
    <w:p w14:paraId="47A9F88D">
      <w:pPr>
        <w:spacing w:line="282" w:lineRule="auto"/>
        <w:rPr>
          <w:rFonts w:ascii="Arial"/>
          <w:sz w:val="21"/>
        </w:rPr>
      </w:pPr>
    </w:p>
    <w:p w14:paraId="2B47BA65">
      <w:pPr>
        <w:spacing w:line="30" w:lineRule="exact"/>
        <w:ind w:firstLine="230"/>
      </w:pPr>
      <w:r>
        <w:drawing>
          <wp:inline distT="0" distB="0" distL="0" distR="0">
            <wp:extent cx="5606415" cy="18415"/>
            <wp:effectExtent l="0" t="0" r="1905" b="4445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7035" cy="1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00B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line="560" w:lineRule="exact"/>
        <w:jc w:val="both"/>
        <w:textAlignment w:val="baseline"/>
        <w:rPr>
          <w:rFonts w:hint="eastAsia" w:asciiTheme="majorEastAsia" w:hAnsiTheme="majorEastAsia" w:eastAsiaTheme="majorEastAsia" w:cstheme="majorEastAsia"/>
          <w:b/>
          <w:bCs/>
          <w:spacing w:val="-2"/>
          <w:sz w:val="44"/>
          <w:szCs w:val="44"/>
        </w:rPr>
      </w:pPr>
    </w:p>
    <w:p w14:paraId="5A2A9CA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line="560" w:lineRule="exact"/>
        <w:ind w:left="3270"/>
        <w:jc w:val="both"/>
        <w:textAlignment w:val="baseline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2"/>
          <w:sz w:val="44"/>
          <w:szCs w:val="44"/>
        </w:rPr>
        <w:t>曲阳县水利局</w:t>
      </w:r>
    </w:p>
    <w:p w14:paraId="0CF0DD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60" w:lineRule="exact"/>
        <w:ind w:left="95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3"/>
          <w:sz w:val="44"/>
          <w:szCs w:val="44"/>
        </w:rPr>
        <w:t>2025年“双随机</w:t>
      </w:r>
      <w:r>
        <w:rPr>
          <w:rFonts w:hint="eastAsia" w:asciiTheme="majorEastAsia" w:hAnsiTheme="majorEastAsia" w:eastAsiaTheme="majorEastAsia" w:cstheme="majorEastAsia"/>
          <w:b/>
          <w:bCs/>
          <w:spacing w:val="3"/>
          <w:sz w:val="44"/>
          <w:szCs w:val="44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/>
          <w:bCs/>
          <w:spacing w:val="3"/>
          <w:sz w:val="44"/>
          <w:szCs w:val="44"/>
        </w:rPr>
        <w:t>一公开”抽查方案</w:t>
      </w:r>
    </w:p>
    <w:p w14:paraId="7C059C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</w:p>
    <w:p w14:paraId="0A3BEE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>为深入推进我县“双随机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一公开”监督工作持续、广泛开</w:t>
      </w:r>
      <w:r>
        <w:rPr>
          <w:rFonts w:hint="eastAsia" w:ascii="仿宋" w:hAnsi="仿宋" w:eastAsia="仿宋" w:cs="仿宋"/>
          <w:spacing w:val="15"/>
          <w:sz w:val="32"/>
          <w:szCs w:val="32"/>
        </w:rPr>
        <w:t>展，按照曲阳县</w:t>
      </w:r>
      <w:r>
        <w:rPr>
          <w:rFonts w:hint="eastAsia" w:ascii="仿宋" w:hAnsi="仿宋" w:eastAsia="仿宋" w:cs="仿宋"/>
          <w:spacing w:val="6"/>
          <w:sz w:val="32"/>
          <w:szCs w:val="32"/>
        </w:rPr>
        <w:t>“双随机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一公开”</w:t>
      </w:r>
      <w:r>
        <w:rPr>
          <w:rFonts w:hint="eastAsia" w:ascii="仿宋" w:hAnsi="仿宋" w:eastAsia="仿宋" w:cs="仿宋"/>
          <w:spacing w:val="15"/>
          <w:sz w:val="32"/>
          <w:szCs w:val="32"/>
        </w:rPr>
        <w:t>监管工作领导小组办公室关于</w:t>
      </w:r>
      <w:r>
        <w:rPr>
          <w:rFonts w:hint="eastAsia" w:ascii="仿宋" w:hAnsi="仿宋" w:eastAsia="仿宋" w:cs="仿宋"/>
          <w:spacing w:val="6"/>
          <w:sz w:val="32"/>
          <w:szCs w:val="32"/>
        </w:rPr>
        <w:t>印发《2025年曲阳县“双随机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一公开”监管工作实施方案》要</w:t>
      </w:r>
      <w:r>
        <w:rPr>
          <w:rFonts w:hint="eastAsia" w:ascii="仿宋" w:hAnsi="仿宋" w:eastAsia="仿宋" w:cs="仿宋"/>
          <w:spacing w:val="14"/>
          <w:sz w:val="32"/>
          <w:szCs w:val="32"/>
        </w:rPr>
        <w:t>求和《2025年度曲阳县水利局抽查工作计划》安排，</w:t>
      </w:r>
      <w:r>
        <w:rPr>
          <w:rFonts w:hint="eastAsia" w:ascii="仿宋" w:hAnsi="仿宋" w:eastAsia="仿宋" w:cs="仿宋"/>
          <w:spacing w:val="6"/>
          <w:sz w:val="32"/>
          <w:szCs w:val="32"/>
        </w:rPr>
        <w:t>组织开展2025年度“双随机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一公开”抽查</w:t>
      </w:r>
      <w:r>
        <w:rPr>
          <w:rFonts w:hint="eastAsia" w:cs="仿宋"/>
          <w:spacing w:val="6"/>
          <w:sz w:val="32"/>
          <w:szCs w:val="32"/>
          <w:lang w:val="en-US" w:eastAsia="zh-CN"/>
        </w:rPr>
        <w:t>工作</w:t>
      </w:r>
      <w:r>
        <w:rPr>
          <w:rFonts w:hint="eastAsia" w:ascii="仿宋" w:hAnsi="仿宋" w:eastAsia="仿宋" w:cs="仿宋"/>
          <w:spacing w:val="6"/>
          <w:sz w:val="32"/>
          <w:szCs w:val="32"/>
        </w:rPr>
        <w:t>，将信用风险分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类管理与</w:t>
      </w:r>
      <w:r>
        <w:rPr>
          <w:rFonts w:hint="eastAsia" w:ascii="仿宋" w:hAnsi="仿宋" w:eastAsia="仿宋" w:cs="仿宋"/>
          <w:spacing w:val="6"/>
          <w:sz w:val="32"/>
          <w:szCs w:val="32"/>
        </w:rPr>
        <w:t>“双随机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一公开”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监管有机结合，对</w:t>
      </w:r>
      <w:r>
        <w:rPr>
          <w:rFonts w:hint="eastAsia" w:ascii="仿宋" w:hAnsi="仿宋" w:eastAsia="仿宋" w:cs="仿宋"/>
          <w:spacing w:val="9"/>
          <w:sz w:val="32"/>
          <w:szCs w:val="32"/>
        </w:rPr>
        <w:t>不同信用风险等级的主体，实施差异化抽查，现将有关事宜通知</w:t>
      </w:r>
      <w:r>
        <w:rPr>
          <w:rFonts w:hint="eastAsia" w:ascii="仿宋" w:hAnsi="仿宋" w:eastAsia="仿宋" w:cs="仿宋"/>
          <w:spacing w:val="8"/>
          <w:sz w:val="32"/>
          <w:szCs w:val="32"/>
        </w:rPr>
        <w:t>如下：</w:t>
      </w:r>
    </w:p>
    <w:p w14:paraId="1720629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/>
          <w:bCs/>
          <w:spacing w:val="9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9"/>
          <w:sz w:val="32"/>
          <w:szCs w:val="32"/>
        </w:rPr>
        <w:t>一、时间安排</w:t>
      </w:r>
    </w:p>
    <w:p w14:paraId="0A3F0D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9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9"/>
          <w:sz w:val="32"/>
          <w:szCs w:val="32"/>
        </w:rPr>
        <w:t>2025年3月1日至10月31日</w:t>
      </w:r>
    </w:p>
    <w:p w14:paraId="49B5E0E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79" w:firstLineChars="200"/>
        <w:jc w:val="both"/>
        <w:textAlignment w:val="baseline"/>
        <w:rPr>
          <w:rFonts w:hint="eastAsia" w:ascii="仿宋" w:hAnsi="仿宋" w:eastAsia="仿宋" w:cs="仿宋"/>
          <w:b/>
          <w:bCs/>
          <w:spacing w:val="9"/>
          <w:sz w:val="32"/>
          <w:szCs w:val="32"/>
        </w:rPr>
      </w:pPr>
      <w:r>
        <w:rPr>
          <w:rFonts w:hint="eastAsia" w:cs="仿宋"/>
          <w:b/>
          <w:bCs/>
          <w:spacing w:val="9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pacing w:val="9"/>
          <w:sz w:val="32"/>
          <w:szCs w:val="32"/>
        </w:rPr>
        <w:t>抽查对象范围及比例</w:t>
      </w:r>
    </w:p>
    <w:p w14:paraId="56A5ADA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64" w:firstLineChars="200"/>
        <w:jc w:val="both"/>
        <w:textAlignment w:val="baseline"/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>合理确定随机抽查比例和频次每年不少于1次，抽查比例不低于5%,法律法规有其他规定的，从其规定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。</w:t>
      </w:r>
    </w:p>
    <w:p w14:paraId="125BC03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/>
          <w:bCs/>
          <w:spacing w:val="6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三、抽查检查事项</w:t>
      </w:r>
    </w:p>
    <w:p w14:paraId="63BF203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>水利工程招投标监督；大坝管理和保护范围内修建码头、</w:t>
      </w:r>
      <w:r>
        <w:rPr>
          <w:rFonts w:hint="eastAsia" w:ascii="仿宋" w:hAnsi="仿宋" w:eastAsia="仿宋" w:cs="仿宋"/>
          <w:spacing w:val="6"/>
          <w:sz w:val="32"/>
          <w:szCs w:val="32"/>
          <w:lang w:val="en-US" w:eastAsia="zh-CN"/>
        </w:rPr>
        <w:t>鱼</w:t>
      </w:r>
      <w:r>
        <w:rPr>
          <w:rFonts w:hint="eastAsia" w:ascii="仿宋" w:hAnsi="仿宋" w:eastAsia="仿宋" w:cs="仿宋"/>
          <w:spacing w:val="6"/>
          <w:sz w:val="32"/>
          <w:szCs w:val="32"/>
        </w:rPr>
        <w:t>塘许可后续监管；洪水影响评价类审批的后续监管；生产建设项目水土保持审批的后续监管；河道采砂管理监督检查；水利风景区管理情况检查；水工程建设规划同意书审核监督检查；水利基建项目的监督检查；坝顶兼做公路检查；利用堤顶、戗台兼做公路检查；国家水土保持重点工程建设监督检查；水利工程运行管理督查；水利工程建设项目质量安全监督检查；水旱灾害防御工作监督检查；水利项目投资计划及统计管理事项检查等</w:t>
      </w:r>
      <w:r>
        <w:rPr>
          <w:rFonts w:hint="eastAsia" w:cs="仿宋"/>
          <w:spacing w:val="6"/>
          <w:sz w:val="32"/>
          <w:szCs w:val="32"/>
          <w:lang w:eastAsia="zh-CN"/>
        </w:rPr>
        <w:t>。</w:t>
      </w:r>
    </w:p>
    <w:p w14:paraId="69EDD07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/>
          <w:bCs/>
          <w:spacing w:val="6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四、抽查步骤</w:t>
      </w:r>
    </w:p>
    <w:p w14:paraId="4E2731F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(一)统一通过“河北省双随机执法监管工作平台”随机抽取全县抽查市场主体名单，由“河北省双随机执法监管工作平台”自动派发到管辖机关，由抽查部门系统管理员在两个工作日内完成比对和确认。</w:t>
      </w:r>
    </w:p>
    <w:p w14:paraId="64844FB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(二)通过“河北省双随机执法监管工作平台”</w:t>
      </w:r>
      <w:r>
        <w:rPr>
          <w:rFonts w:hint="eastAsia" w:cs="仿宋"/>
          <w:b w:val="0"/>
          <w:bCs w:val="0"/>
          <w:spacing w:val="6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从执法人员名录库中随机投到执法检查人员。</w:t>
      </w:r>
    </w:p>
    <w:p w14:paraId="6A594B4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(三)被检查对象和检查人员确定后，由“河北省双随机执 法监管工作平台”随机匹配，生成针对每个检查对象的《随机抽查联合检查记录表》,实施一次性全面现场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  <w:lang w:val="en-US" w:eastAsia="zh-CN"/>
        </w:rPr>
        <w:t>检查。</w:t>
      </w:r>
    </w:p>
    <w:p w14:paraId="7E0443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  <w:lang w:val="en-US" w:eastAsia="zh-CN"/>
        </w:rPr>
        <w:t>“双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  <w:lang w:eastAsia="zh-CN"/>
        </w:rPr>
        <w:t>随机、一公开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”抽查结果的运用，实行“一抽查一公开”制度。每次执法检查组要及时将检查时间、检查内容、检查情况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被检市场主体评价，以及处理意见和建议等执法检查情况报局办公室。</w:t>
      </w:r>
    </w:p>
    <w:p w14:paraId="2243EA1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" w:line="560" w:lineRule="exact"/>
        <w:ind w:right="272" w:firstLine="66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8"/>
          <w:sz w:val="32"/>
          <w:szCs w:val="32"/>
        </w:rPr>
        <w:t>对抽查发现的违法违规行为和情形，要依法依规进行查处，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及时公开行政处罚信息。属于其他部门管辖的，及时移送相关部</w:t>
      </w:r>
      <w:r>
        <w:rPr>
          <w:rFonts w:hint="eastAsia" w:ascii="仿宋" w:hAnsi="仿宋" w:eastAsia="仿宋" w:cs="仿宋"/>
          <w:spacing w:val="2"/>
          <w:sz w:val="32"/>
          <w:szCs w:val="32"/>
        </w:rPr>
        <w:t>门查处；涉嫌构成犯罪的，依法及时移送公安机关处置。</w:t>
      </w:r>
    </w:p>
    <w:p w14:paraId="1A1F386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/>
          <w:bCs/>
          <w:spacing w:val="6"/>
          <w:sz w:val="32"/>
          <w:szCs w:val="32"/>
        </w:rPr>
      </w:pPr>
      <w:r>
        <w:rPr>
          <w:rFonts w:hint="eastAsia" w:cs="仿宋"/>
          <w:b/>
          <w:bCs/>
          <w:spacing w:val="6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、组织实施</w:t>
      </w:r>
    </w:p>
    <w:p w14:paraId="33ED8EB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 w14:paraId="68416B7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b/>
          <w:bCs/>
          <w:spacing w:val="6"/>
          <w:sz w:val="32"/>
          <w:szCs w:val="32"/>
        </w:rPr>
      </w:pPr>
      <w:r>
        <w:rPr>
          <w:rFonts w:hint="eastAsia" w:cs="仿宋"/>
          <w:b/>
          <w:bCs/>
          <w:spacing w:val="6"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、工作要求</w:t>
      </w:r>
    </w:p>
    <w:p w14:paraId="700F584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630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32"/>
          <w:szCs w:val="32"/>
        </w:rPr>
        <w:t>(一)提高思想认识。推进</w:t>
      </w:r>
      <w:r>
        <w:rPr>
          <w:rFonts w:hint="eastAsia" w:ascii="仿宋" w:hAnsi="仿宋" w:eastAsia="仿宋" w:cs="仿宋"/>
          <w:b/>
          <w:bCs/>
          <w:spacing w:val="6"/>
          <w:sz w:val="32"/>
          <w:szCs w:val="32"/>
        </w:rPr>
        <w:t>“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双随机、一公开</w:t>
      </w:r>
      <w:r>
        <w:rPr>
          <w:rFonts w:hint="eastAsia" w:ascii="仿宋" w:hAnsi="仿宋" w:eastAsia="仿宋" w:cs="仿宋"/>
          <w:spacing w:val="7"/>
          <w:sz w:val="32"/>
          <w:szCs w:val="32"/>
        </w:rPr>
        <w:t>”是贯彻落实党</w:t>
      </w:r>
      <w:r>
        <w:rPr>
          <w:rFonts w:hint="eastAsia" w:ascii="仿宋" w:hAnsi="仿宋" w:eastAsia="仿宋" w:cs="仿宋"/>
          <w:sz w:val="32"/>
          <w:szCs w:val="32"/>
        </w:rPr>
        <w:t>中央、国务院关于深化行政体制改革，加快转变政府职能，推进</w:t>
      </w:r>
      <w:r>
        <w:rPr>
          <w:rFonts w:hint="eastAsia" w:ascii="仿宋" w:hAnsi="仿宋" w:eastAsia="仿宋" w:cs="仿宋"/>
          <w:spacing w:val="1"/>
          <w:sz w:val="32"/>
          <w:szCs w:val="32"/>
        </w:rPr>
        <w:t>简政放权、放管结合、优化服务决策部署的重要举</w:t>
      </w:r>
      <w:r>
        <w:rPr>
          <w:rFonts w:hint="eastAsia" w:ascii="仿宋" w:hAnsi="仿宋" w:eastAsia="仿宋" w:cs="仿宋"/>
          <w:sz w:val="32"/>
          <w:szCs w:val="32"/>
        </w:rPr>
        <w:t>措。要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高度认识</w:t>
      </w:r>
      <w:r>
        <w:rPr>
          <w:rFonts w:hint="eastAsia" w:ascii="仿宋" w:hAnsi="仿宋" w:eastAsia="仿宋" w:cs="仿宋"/>
          <w:spacing w:val="20"/>
          <w:sz w:val="32"/>
          <w:szCs w:val="32"/>
        </w:rPr>
        <w:t>此项工作的重要性和必要性，强化过程管控，确保工作落到实</w:t>
      </w:r>
      <w:r>
        <w:rPr>
          <w:rFonts w:hint="eastAsia" w:ascii="仿宋" w:hAnsi="仿宋" w:eastAsia="仿宋" w:cs="仿宋"/>
          <w:spacing w:val="12"/>
          <w:sz w:val="32"/>
          <w:szCs w:val="32"/>
        </w:rPr>
        <w:t>处取得实效。</w:t>
      </w:r>
    </w:p>
    <w:p w14:paraId="7F46AAB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ind w:right="214" w:firstLine="799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16"/>
          <w:sz w:val="32"/>
          <w:szCs w:val="32"/>
        </w:rPr>
        <w:t>(二)强化组织领导</w:t>
      </w:r>
      <w:r>
        <w:rPr>
          <w:rFonts w:hint="eastAsia" w:cs="仿宋"/>
          <w:spacing w:val="16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pacing w:val="16"/>
          <w:sz w:val="32"/>
          <w:szCs w:val="32"/>
        </w:rPr>
        <w:t>要严格责任落实，大力推广建立随机</w:t>
      </w:r>
      <w:r>
        <w:rPr>
          <w:rFonts w:hint="eastAsia"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抽查机制，公平</w:t>
      </w:r>
      <w:r>
        <w:rPr>
          <w:rFonts w:hint="eastAsia" w:ascii="仿宋" w:hAnsi="仿宋" w:eastAsia="仿宋" w:cs="仿宋"/>
          <w:spacing w:val="1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10"/>
          <w:sz w:val="32"/>
          <w:szCs w:val="32"/>
        </w:rPr>
        <w:t>有效、透明地进行事中事后监管，切实履行法</w:t>
      </w:r>
      <w:r>
        <w:rPr>
          <w:rFonts w:hint="eastAsia"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定监管职责。</w:t>
      </w:r>
    </w:p>
    <w:p w14:paraId="7E562B9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1" w:line="560" w:lineRule="exact"/>
        <w:ind w:firstLine="799"/>
        <w:textAlignment w:val="baseline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16"/>
          <w:sz w:val="32"/>
          <w:szCs w:val="32"/>
        </w:rPr>
        <w:t>(三)加强宣传培训。要广泛开展宣传报道，为随机抽查工</w:t>
      </w:r>
      <w:r>
        <w:rPr>
          <w:rFonts w:hint="eastAsia" w:ascii="仿宋" w:hAnsi="仿宋" w:eastAsia="仿宋" w:cs="仿宋"/>
          <w:spacing w:val="7"/>
          <w:sz w:val="32"/>
          <w:szCs w:val="32"/>
        </w:rPr>
        <w:t>作顺利开展营造良好氛围。要组织专门培训</w:t>
      </w:r>
      <w:r>
        <w:rPr>
          <w:rFonts w:hint="eastAsia" w:ascii="仿宋" w:hAnsi="仿宋" w:eastAsia="仿宋" w:cs="仿宋"/>
          <w:spacing w:val="6"/>
          <w:sz w:val="32"/>
          <w:szCs w:val="32"/>
        </w:rPr>
        <w:t>，总结交流执法经验，努力提升执法能力</w:t>
      </w:r>
      <w:r>
        <w:rPr>
          <w:rFonts w:hint="eastAsia" w:cs="仿宋"/>
          <w:spacing w:val="6"/>
          <w:sz w:val="32"/>
          <w:szCs w:val="32"/>
          <w:lang w:eastAsia="zh-CN"/>
        </w:rPr>
        <w:t>。</w:t>
      </w:r>
    </w:p>
    <w:p w14:paraId="35AA5FD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7" w:line="560" w:lineRule="exact"/>
        <w:ind w:right="209" w:firstLine="799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6"/>
          <w:sz w:val="32"/>
          <w:szCs w:val="32"/>
        </w:rPr>
        <w:t>(四)强化廉洁自律。严格遵守法定程序和权限，不得妨碍</w:t>
      </w:r>
      <w:r>
        <w:rPr>
          <w:rFonts w:hint="eastAsia" w:ascii="仿宋" w:hAnsi="仿宋" w:eastAsia="仿宋" w:cs="仿宋"/>
          <w:sz w:val="32"/>
          <w:szCs w:val="32"/>
        </w:rPr>
        <w:t>生产经营单位正常的生产经营活动，不得索取、收受被检查对象及相关利益人的财物或其他利益，不得徇私枉法和营私舞弊。对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抽查工作中失职渎职和违纪的，要依法依纪严肃处理。</w:t>
      </w:r>
    </w:p>
    <w:p w14:paraId="5588EBE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0" w:line="560" w:lineRule="exact"/>
        <w:ind w:right="83" w:firstLine="799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(五)严格落实责任。要进一步增强责任意识，大力推广“双</w:t>
      </w:r>
      <w:r>
        <w:rPr>
          <w:rFonts w:hint="eastAsia"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1"/>
          <w:sz w:val="32"/>
          <w:szCs w:val="32"/>
        </w:rPr>
        <w:t>随机一公开”抽查，公平、有效、透明地进行事</w:t>
      </w:r>
      <w:r>
        <w:rPr>
          <w:rFonts w:hint="eastAsia" w:ascii="仿宋" w:hAnsi="仿宋" w:eastAsia="仿宋" w:cs="仿宋"/>
          <w:sz w:val="32"/>
          <w:szCs w:val="32"/>
        </w:rPr>
        <w:t xml:space="preserve">中事后监管，切 </w:t>
      </w:r>
      <w:r>
        <w:rPr>
          <w:rFonts w:hint="eastAsia" w:ascii="仿宋" w:hAnsi="仿宋" w:eastAsia="仿宋" w:cs="仿宋"/>
          <w:spacing w:val="-7"/>
          <w:sz w:val="32"/>
          <w:szCs w:val="32"/>
        </w:rPr>
        <w:t>实履行法定监管职责。</w:t>
      </w:r>
    </w:p>
    <w:p w14:paraId="2DA194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</w:p>
    <w:p w14:paraId="70E1505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 w14:paraId="1F60C98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" w:hAnsi="仿宋" w:eastAsia="仿宋" w:cs="仿宋"/>
          <w:sz w:val="32"/>
          <w:szCs w:val="32"/>
        </w:rPr>
      </w:pPr>
    </w:p>
    <w:p w14:paraId="6A98C9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5" w:line="560" w:lineRule="exact"/>
        <w:ind w:left="6099" w:firstLine="312" w:firstLineChars="100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曲阳县水利局</w:t>
      </w:r>
    </w:p>
    <w:p w14:paraId="02065D7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firstLine="2050" w:firstLineChars="500"/>
        <w:jc w:val="right"/>
        <w:textAlignment w:val="baseline"/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45"/>
          <w:sz w:val="32"/>
          <w:szCs w:val="32"/>
        </w:rPr>
        <w:t>2025年3月1日</w:t>
      </w:r>
    </w:p>
    <w:sectPr>
      <w:pgSz w:w="11906" w:h="16838"/>
      <w:pgMar w:top="1928" w:right="1800" w:bottom="1928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6A1C5E"/>
    <w:rsid w:val="70A4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1445</Words>
  <Characters>1470</Characters>
  <Lines>0</Lines>
  <Paragraphs>0</Paragraphs>
  <TotalTime>5</TotalTime>
  <ScaleCrop>false</ScaleCrop>
  <LinksUpToDate>false</LinksUpToDate>
  <CharactersWithSpaces>1483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2026-06-15T10:04:00Z</dcterms:created>
  <dc:creator>yanby</dc:creator>
  <cp:lastModifiedBy>有妳就別無選擇</cp:lastModifiedBy>
  <dcterms:modified xsi:type="dcterms:W3CDTF">2026-06-15T10:21:11Z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eyJoZGlkIjoiOGJmZjBlNTNjN2Y5MDIyNGNkN2IwYjBjMTI0MDQyNDAiLCJ1c2VySWQiOiI1MTA1ODIwMTkifQ==</vt:lpwstr>
  </property>
  <property fmtid="{D5CDD505-2E9C-101B-9397-08002B2CF9AE}" pid="4" name="ICV">
    <vt:lpwstr>A694B4BA572942C28CE0BBFAF5D0BFE5_12</vt:lpwstr>
  </property>
</Properties>
</file>