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wp14="http://schemas.microsoft.com/office/word/2010/wordprocessingDrawing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right="0" w:firstLine="0"/>
        <w:jc w:val="center"/>
        <w:textAlignment w:val="auto"/>
        <w:outlineLvl w:val="9"/>
        <w:rPr>
          <w:rFonts w:ascii="宋体" w:eastAsia="宋体" w:cs="宋体" w:hAnsi="宋体" w:hint="eastAsia"/>
          <w:b/>
          <w:bCs/>
          <w:color w:val="auto"/>
          <w:kern w:val="0"/>
          <w:sz w:val="44"/>
          <w:szCs w:val="44"/>
          <w:lang w:val="en-US" w:eastAsia="zh-CN"/>
        </w:rPr>
      </w:pPr>
      <w:r>
        <w:rPr>
          <w:rFonts w:ascii="宋体" w:eastAsia="宋体" w:cs="宋体" w:hAnsi="宋体" w:hint="eastAsia"/>
          <w:b/>
          <w:bCs/>
          <w:color w:val="auto"/>
          <w:kern w:val="0"/>
          <w:sz w:val="44"/>
          <w:szCs w:val="44"/>
          <w:lang w:val="en-US" w:eastAsia="zh-CN"/>
        </w:rPr>
        <w:t>曲阳县自然资源和规划局</w:t>
      </w:r>
    </w:p>
    <w:p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right="0" w:firstLine="0"/>
        <w:jc w:val="center"/>
        <w:textAlignment w:val="auto"/>
        <w:outlineLvl w:val="9"/>
        <w:rPr>
          <w:rFonts w:ascii="宋体" w:eastAsia="宋体" w:cs="宋体" w:hAnsi="宋体" w:hint="eastAsia"/>
          <w:b/>
          <w:bCs/>
          <w:color w:val="auto"/>
          <w:kern w:val="0"/>
          <w:sz w:val="44"/>
          <w:szCs w:val="44"/>
          <w:lang w:val="en-US" w:eastAsia="zh-CN"/>
        </w:rPr>
      </w:pPr>
      <w:r>
        <w:rPr>
          <w:rFonts w:ascii="宋体" w:eastAsia="宋体" w:cs="宋体" w:hAnsi="宋体" w:hint="eastAsia"/>
          <w:b/>
          <w:bCs/>
          <w:color w:val="auto"/>
          <w:kern w:val="0"/>
          <w:sz w:val="44"/>
          <w:szCs w:val="44"/>
          <w:lang w:val="en-US" w:eastAsia="zh-CN"/>
        </w:rPr>
        <w:t>2026年度行政执法监督检查工作计划</w:t>
      </w:r>
    </w:p>
    <w:p>
      <w:pPr>
        <w:pStyle w:val="21"/>
        <w:widowControl w:val="0"/>
        <w:spacing w:before="0" w:beforeAutospacing="0" w:after="0" w:afterAutospacing="0" w:line="560" w:lineRule="exact"/>
        <w:ind w:firstLine="420"/>
        <w:rPr>
          <w:rFonts w:ascii="仿宋_GB2312" w:eastAsia="仿宋_GB2312" w:cs="仿宋_GB2312"/>
          <w:color w:val="333333"/>
          <w:sz w:val="32"/>
          <w:szCs w:val="32"/>
        </w:rPr>
      </w:pPr>
    </w:p>
    <w:p>
      <w:pPr>
        <w:keepNext w:val="0"/>
        <w:keepLines w:val="0"/>
        <w:pageBreakBefore w:val="0"/>
        <w:kinsoku/>
        <w:overflowPunct/>
        <w:autoSpaceDE/>
        <w:autoSpaceDN/>
        <w:bidi w:val="0"/>
        <w:adjustRightInd w:val="0"/>
        <w:snapToGrid w:val="0"/>
        <w:spacing w:after="0" w:line="560" w:lineRule="exact"/>
        <w:ind w:left="0" w:firstLineChars="200" w:firstLine="640"/>
        <w:jc w:val="both"/>
        <w:textAlignment w:val="auto"/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/>
        </w:rPr>
        <w:t>为进一步规范行政执法行为，提高执法效率，促进依法行政，依据上级相关要求，结合我县自然资源工作实际，制定2026年度行政执法监督检查工作计划如下：</w:t>
      </w:r>
    </w:p>
    <w:p>
      <w:pPr>
        <w:keepNext w:val="0"/>
        <w:keepLines w:val="0"/>
        <w:pageBreakBefore w:val="0"/>
        <w:kinsoku/>
        <w:overflowPunct/>
        <w:autoSpaceDE/>
        <w:autoSpaceDN/>
        <w:bidi w:val="0"/>
        <w:adjustRightInd w:val="0"/>
        <w:snapToGrid w:val="0"/>
        <w:spacing w:after="0" w:line="560" w:lineRule="exact"/>
        <w:ind w:left="0" w:firstLineChars="200" w:firstLine="640"/>
        <w:jc w:val="both"/>
        <w:textAlignment w:val="auto"/>
        <w:rPr>
          <w:rFonts w:ascii="黑体" w:eastAsia="黑体" w:cs="黑体" w:hAnsi="黑体" w:hint="eastAsia"/>
          <w:color w:val="auto"/>
          <w:kern w:val="0"/>
          <w:sz w:val="32"/>
          <w:szCs w:val="32"/>
          <w:lang w:val="en-US" w:eastAsia="zh-CN"/>
        </w:rPr>
      </w:pPr>
      <w:r>
        <w:rPr>
          <w:rFonts w:ascii="黑体" w:eastAsia="黑体" w:cs="黑体" w:hAnsi="黑体" w:hint="eastAsia"/>
          <w:color w:val="auto"/>
          <w:kern w:val="0"/>
          <w:sz w:val="32"/>
          <w:szCs w:val="32"/>
          <w:lang w:val="en-US" w:eastAsia="zh-CN"/>
        </w:rPr>
        <w:t>一、工作原则</w:t>
      </w:r>
    </w:p>
    <w:p>
      <w:pPr>
        <w:keepNext w:val="0"/>
        <w:keepLines w:val="0"/>
        <w:pageBreakBefore w:val="0"/>
        <w:kinsoku/>
        <w:overflowPunct/>
        <w:autoSpaceDE/>
        <w:autoSpaceDN/>
        <w:bidi w:val="0"/>
        <w:adjustRightInd w:val="0"/>
        <w:snapToGrid w:val="0"/>
        <w:spacing w:after="0" w:line="560" w:lineRule="exact"/>
        <w:ind w:left="0" w:firstLineChars="200" w:firstLine="640"/>
        <w:jc w:val="both"/>
        <w:textAlignment w:val="auto"/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/>
        </w:rPr>
      </w:pPr>
      <w:r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/>
        </w:rPr>
        <w:t>坚持依法检查、公开透明、公正合理、廉洁高效的原则。</w:t>
      </w:r>
    </w:p>
    <w:p>
      <w:pPr>
        <w:keepNext w:val="0"/>
        <w:keepLines w:val="0"/>
        <w:pageBreakBefore w:val="0"/>
        <w:kinsoku/>
        <w:overflowPunct/>
        <w:autoSpaceDE/>
        <w:autoSpaceDN/>
        <w:bidi w:val="0"/>
        <w:adjustRightInd w:val="0"/>
        <w:snapToGrid w:val="0"/>
        <w:spacing w:after="0" w:line="560" w:lineRule="exact"/>
        <w:ind w:left="0" w:firstLineChars="200" w:firstLine="640"/>
        <w:jc w:val="both"/>
        <w:textAlignment w:val="auto"/>
        <w:rPr>
          <w:rFonts w:ascii="黑体" w:eastAsia="黑体" w:cs="黑体" w:hAnsi="黑体" w:hint="eastAsia"/>
          <w:color w:val="auto"/>
          <w:kern w:val="0"/>
          <w:sz w:val="32"/>
          <w:szCs w:val="32"/>
          <w:lang w:val="en-US" w:eastAsia="zh-CN"/>
        </w:rPr>
      </w:pPr>
      <w:r>
        <w:rPr>
          <w:rFonts w:ascii="黑体" w:eastAsia="黑体" w:cs="黑体" w:hAnsi="黑体" w:hint="eastAsia"/>
          <w:color w:val="auto"/>
          <w:kern w:val="0"/>
          <w:sz w:val="32"/>
          <w:szCs w:val="32"/>
          <w:lang w:val="en-US" w:eastAsia="zh-CN"/>
        </w:rPr>
        <w:t>二、主要任务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firstLineChars="200" w:firstLine="640"/>
        <w:jc w:val="both"/>
        <w:textAlignment w:val="auto"/>
        <w:rPr>
          <w:rFonts w:ascii="楷体" w:eastAsia="楷体" w:cs="楷体" w:hAnsi="楷体" w:hint="eastAsia"/>
          <w:b/>
          <w:bCs/>
          <w:snapToGrid w:val="0"/>
          <w:color w:val="auto"/>
          <w:kern w:val="2"/>
          <w:sz w:val="32"/>
          <w:szCs w:val="20"/>
          <w:lang w:val="en-US" w:eastAsia="zh-CN"/>
        </w:rPr>
      </w:pPr>
      <w:r>
        <w:rPr>
          <w:rFonts w:ascii="楷体" w:eastAsia="楷体" w:cs="楷体" w:hAnsi="楷体" w:hint="eastAsia"/>
          <w:b/>
          <w:bCs/>
          <w:snapToGrid w:val="0"/>
          <w:color w:val="auto"/>
          <w:kern w:val="2"/>
          <w:sz w:val="32"/>
          <w:szCs w:val="20"/>
          <w:lang w:val="en-US" w:eastAsia="zh-CN"/>
        </w:rPr>
        <w:t>（一）矿山领域执法监督检查</w:t>
      </w:r>
    </w:p>
    <w:p>
      <w:pPr>
        <w:pStyle w:val="21"/>
        <w:widowControl w:val="0"/>
        <w:spacing w:before="0" w:beforeAutospacing="0" w:after="0" w:afterAutospacing="0" w:line="560" w:lineRule="exact"/>
        <w:ind w:firstLineChars="200" w:firstLine="640"/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</w:pPr>
      <w:r>
        <w:rPr>
          <w:rFonts w:ascii="仿宋_GB2312" w:eastAsia="仿宋_GB2312" w:cs="仿宋_GB2312" w:hAnsi="Times New Roman" w:hint="eastAsia"/>
          <w:b/>
          <w:bCs/>
          <w:snapToGrid w:val="0"/>
          <w:color w:val="auto"/>
          <w:kern w:val="2"/>
          <w:sz w:val="32"/>
          <w:szCs w:val="20"/>
          <w:lang w:val="en-US" w:eastAsia="zh-CN" w:bidi="ar-SA"/>
        </w:rPr>
        <w:t>1、检查内容：</w:t>
      </w:r>
      <w:r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  <w:t>不按批准的开采矿种、开采方式采矿；越界开采；不履行矿山地质环境保护与土地复垦义务；非法转让矿业权。</w:t>
      </w:r>
    </w:p>
    <w:p>
      <w:pPr>
        <w:pStyle w:val="21"/>
        <w:widowControl w:val="0"/>
        <w:spacing w:before="0" w:beforeAutospacing="0" w:after="0" w:afterAutospacing="0" w:line="560" w:lineRule="exact"/>
        <w:ind w:firstLineChars="200" w:firstLine="640"/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</w:pPr>
      <w:r>
        <w:rPr>
          <w:rFonts w:ascii="仿宋_GB2312" w:eastAsia="仿宋_GB2312" w:cs="仿宋_GB2312" w:hAnsi="Times New Roman" w:hint="eastAsia"/>
          <w:b/>
          <w:bCs/>
          <w:snapToGrid w:val="0"/>
          <w:color w:val="auto"/>
          <w:kern w:val="2"/>
          <w:sz w:val="32"/>
          <w:szCs w:val="20"/>
          <w:lang w:val="en-US" w:eastAsia="zh-CN" w:bidi="ar-SA"/>
        </w:rPr>
        <w:t>2、被检查单位：</w:t>
      </w:r>
      <w:r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  <w:t>全县有证矿山企业。</w:t>
      </w:r>
    </w:p>
    <w:p>
      <w:pPr>
        <w:pStyle w:val="21"/>
        <w:widowControl w:val="0"/>
        <w:spacing w:before="0" w:beforeAutospacing="0" w:after="0" w:afterAutospacing="0" w:line="560" w:lineRule="exact"/>
        <w:ind w:firstLineChars="200" w:firstLine="640"/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</w:pPr>
      <w:r>
        <w:rPr>
          <w:rFonts w:ascii="仿宋_GB2312" w:eastAsia="仿宋_GB2312" w:cs="仿宋_GB2312" w:hAnsi="Times New Roman" w:hint="eastAsia"/>
          <w:b/>
          <w:bCs/>
          <w:snapToGrid w:val="0"/>
          <w:color w:val="auto"/>
          <w:kern w:val="2"/>
          <w:sz w:val="32"/>
          <w:szCs w:val="20"/>
          <w:lang w:val="en-US" w:eastAsia="zh-CN" w:bidi="ar-SA"/>
        </w:rPr>
        <w:t>3、时间安排：</w:t>
      </w:r>
      <w:r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  <w:t>实行每季度检查一次，时间分别安排在3月15日左右、6月15日左右、9月15日左右、12月15日左右。</w:t>
      </w:r>
    </w:p>
    <w:p>
      <w:pPr>
        <w:pStyle w:val="21"/>
        <w:widowControl w:val="0"/>
        <w:spacing w:before="0" w:beforeAutospacing="0" w:after="0" w:afterAutospacing="0" w:line="560" w:lineRule="exact"/>
        <w:ind w:firstLineChars="200" w:firstLine="640"/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</w:pPr>
      <w:r>
        <w:rPr>
          <w:rFonts w:ascii="仿宋_GB2312" w:eastAsia="仿宋_GB2312" w:cs="仿宋_GB2312" w:hAnsi="Times New Roman" w:hint="eastAsia"/>
          <w:b/>
          <w:bCs/>
          <w:snapToGrid w:val="0"/>
          <w:color w:val="auto"/>
          <w:kern w:val="2"/>
          <w:sz w:val="32"/>
          <w:szCs w:val="20"/>
          <w:lang w:val="en-US" w:eastAsia="zh-CN" w:bidi="ar-SA"/>
        </w:rPr>
        <w:t>4、责任分工：</w:t>
      </w:r>
      <w:r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  <w:t>责任领导程强，责任股室为生态修复股、矿产资源管理股、执法监察股。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firstLineChars="200" w:firstLine="640"/>
        <w:jc w:val="both"/>
        <w:textAlignment w:val="auto"/>
        <w:rPr>
          <w:rFonts w:ascii="楷体" w:eastAsia="楷体" w:cs="楷体" w:hAnsi="楷体" w:hint="eastAsia"/>
          <w:b/>
          <w:bCs/>
          <w:snapToGrid w:val="0"/>
          <w:color w:val="auto"/>
          <w:kern w:val="2"/>
          <w:sz w:val="32"/>
          <w:szCs w:val="20"/>
          <w:lang w:val="en-US" w:eastAsia="zh-CN"/>
        </w:rPr>
      </w:pPr>
      <w:r>
        <w:rPr>
          <w:rFonts w:ascii="楷体" w:eastAsia="楷体" w:cs="楷体" w:hAnsi="楷体" w:hint="eastAsia"/>
          <w:b/>
          <w:bCs/>
          <w:snapToGrid w:val="0"/>
          <w:color w:val="auto"/>
          <w:kern w:val="2"/>
          <w:sz w:val="32"/>
          <w:szCs w:val="20"/>
          <w:lang w:val="en-US" w:eastAsia="zh-CN"/>
        </w:rPr>
        <w:t>（二）测绘领域执法监督检查</w:t>
      </w:r>
    </w:p>
    <w:p>
      <w:pPr>
        <w:pStyle w:val="21"/>
        <w:widowControl w:val="0"/>
        <w:spacing w:before="0" w:beforeAutospacing="0" w:after="0" w:afterAutospacing="0" w:line="560" w:lineRule="exact"/>
        <w:ind w:firstLineChars="200" w:firstLine="640"/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</w:pPr>
      <w:r>
        <w:rPr>
          <w:rFonts w:ascii="仿宋_GB2312" w:eastAsia="仿宋_GB2312" w:cs="仿宋_GB2312" w:hAnsi="Times New Roman" w:hint="eastAsia"/>
          <w:b/>
          <w:bCs/>
          <w:snapToGrid w:val="0"/>
          <w:color w:val="auto"/>
          <w:kern w:val="2"/>
          <w:sz w:val="32"/>
          <w:szCs w:val="20"/>
          <w:lang w:val="en-US" w:eastAsia="zh-CN" w:bidi="ar-SA"/>
        </w:rPr>
        <w:t>1、检查内容：</w:t>
      </w:r>
      <w:r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  <w:t>测绘行业安全生产管理制度建立及实施情况；外业等关键环节安全防范管理情况；关键岗位、重点部位、无人机等隐患排查整治开展情况。</w:t>
      </w:r>
    </w:p>
    <w:p>
      <w:pPr>
        <w:pStyle w:val="21"/>
        <w:widowControl w:val="0"/>
        <w:spacing w:before="0" w:beforeAutospacing="0" w:after="0" w:afterAutospacing="0" w:line="560" w:lineRule="exact"/>
        <w:ind w:firstLineChars="200" w:firstLine="640"/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</w:pPr>
      <w:r>
        <w:rPr>
          <w:rFonts w:ascii="仿宋_GB2312" w:eastAsia="仿宋_GB2312" w:cs="仿宋_GB2312" w:hAnsi="Times New Roman" w:hint="eastAsia"/>
          <w:b/>
          <w:bCs/>
          <w:snapToGrid w:val="0"/>
          <w:color w:val="auto"/>
          <w:kern w:val="2"/>
          <w:sz w:val="32"/>
          <w:szCs w:val="20"/>
          <w:lang w:val="en-US" w:eastAsia="zh-CN" w:bidi="ar-SA"/>
        </w:rPr>
        <w:t>2、被检查单位：</w:t>
      </w:r>
      <w:r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  <w:t>全县测绘企业。</w:t>
      </w:r>
    </w:p>
    <w:p>
      <w:pPr>
        <w:pStyle w:val="21"/>
        <w:widowControl w:val="0"/>
        <w:spacing w:before="0" w:beforeAutospacing="0" w:after="0" w:afterAutospacing="0" w:line="560" w:lineRule="exact"/>
        <w:ind w:firstLineChars="200" w:firstLine="640"/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</w:pPr>
      <w:r>
        <w:rPr>
          <w:rFonts w:ascii="仿宋_GB2312" w:eastAsia="仿宋_GB2312" w:cs="仿宋_GB2312" w:hAnsi="Times New Roman" w:hint="eastAsia"/>
          <w:b/>
          <w:bCs/>
          <w:snapToGrid w:val="0"/>
          <w:color w:val="auto"/>
          <w:kern w:val="2"/>
          <w:sz w:val="32"/>
          <w:szCs w:val="20"/>
          <w:lang w:val="en-US" w:eastAsia="zh-CN" w:bidi="ar-SA"/>
        </w:rPr>
        <w:t>3、时间安排：</w:t>
      </w:r>
      <w:r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  <w:t>实行一年检查两次，上半年安排在6月15日左右，下半年安排在12月15日左右。</w:t>
      </w:r>
    </w:p>
    <w:p>
      <w:pPr>
        <w:pStyle w:val="21"/>
        <w:widowControl w:val="0"/>
        <w:spacing w:before="0" w:beforeAutospacing="0" w:after="0" w:afterAutospacing="0" w:line="560" w:lineRule="exact"/>
        <w:ind w:firstLineChars="200" w:firstLine="640"/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</w:pPr>
      <w:r>
        <w:rPr>
          <w:rFonts w:ascii="仿宋_GB2312" w:eastAsia="仿宋_GB2312" w:cs="仿宋_GB2312" w:hAnsi="Times New Roman" w:hint="eastAsia"/>
          <w:b/>
          <w:bCs/>
          <w:snapToGrid w:val="0"/>
          <w:color w:val="auto"/>
          <w:kern w:val="2"/>
          <w:sz w:val="32"/>
          <w:szCs w:val="20"/>
          <w:lang w:val="en-US" w:eastAsia="zh-CN" w:bidi="ar-SA"/>
        </w:rPr>
        <w:t>4、责任分工：</w:t>
      </w:r>
      <w:r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  <w:t>责任领导李言慧，责任股室为调查确权登记和地理信息股。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0" w:firstLineChars="200" w:firstLine="640"/>
        <w:jc w:val="both"/>
        <w:textAlignment w:val="auto"/>
        <w:rPr>
          <w:rFonts w:ascii="楷体" w:eastAsia="楷体" w:cs="楷体" w:hAnsi="楷体" w:hint="eastAsia"/>
          <w:b/>
          <w:bCs/>
          <w:snapToGrid w:val="0"/>
          <w:color w:val="auto"/>
          <w:kern w:val="2"/>
          <w:sz w:val="32"/>
          <w:szCs w:val="20"/>
          <w:lang w:val="en-US" w:eastAsia="zh-CN"/>
        </w:rPr>
      </w:pPr>
      <w:r>
        <w:rPr>
          <w:rFonts w:ascii="楷体" w:eastAsia="楷体" w:cs="楷体" w:hAnsi="楷体" w:hint="eastAsia"/>
          <w:b/>
          <w:bCs/>
          <w:snapToGrid w:val="0"/>
          <w:color w:val="auto"/>
          <w:kern w:val="2"/>
          <w:sz w:val="32"/>
          <w:szCs w:val="20"/>
          <w:lang w:val="en-US" w:eastAsia="zh-CN"/>
        </w:rPr>
        <w:t>（三）违法占地执法检查</w:t>
      </w:r>
    </w:p>
    <w:p>
      <w:pPr>
        <w:pStyle w:val="21"/>
        <w:widowControl w:val="0"/>
        <w:spacing w:before="0" w:beforeAutospacing="0" w:after="0" w:afterAutospacing="0" w:line="560" w:lineRule="exact"/>
        <w:ind w:firstLineChars="200" w:firstLine="640"/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</w:pPr>
      <w:r>
        <w:rPr>
          <w:rFonts w:ascii="仿宋_GB2312" w:eastAsia="仿宋_GB2312" w:cs="仿宋_GB2312" w:hAnsi="Times New Roman" w:hint="eastAsia"/>
          <w:b/>
          <w:bCs/>
          <w:snapToGrid w:val="0"/>
          <w:color w:val="auto"/>
          <w:kern w:val="2"/>
          <w:sz w:val="32"/>
          <w:szCs w:val="20"/>
          <w:lang w:val="en-US" w:eastAsia="zh-CN" w:bidi="ar-SA"/>
        </w:rPr>
        <w:t>1、检查内容：</w:t>
      </w:r>
      <w:r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  <w:t>群众投诉举报的违法行为调查核实；上级机关交办事项的现场调查核实。</w:t>
      </w:r>
    </w:p>
    <w:p>
      <w:pPr>
        <w:pStyle w:val="21"/>
        <w:widowControl w:val="0"/>
        <w:spacing w:before="0" w:beforeAutospacing="0" w:after="0" w:afterAutospacing="0" w:line="560" w:lineRule="exact"/>
        <w:ind w:firstLineChars="200" w:firstLine="640"/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</w:pPr>
      <w:r>
        <w:rPr>
          <w:rFonts w:ascii="仿宋_GB2312" w:eastAsia="仿宋_GB2312" w:cs="仿宋_GB2312" w:hAnsi="Times New Roman" w:hint="eastAsia"/>
          <w:b/>
          <w:bCs/>
          <w:snapToGrid w:val="0"/>
          <w:color w:val="auto"/>
          <w:kern w:val="2"/>
          <w:sz w:val="32"/>
          <w:szCs w:val="20"/>
          <w:lang w:val="en-US" w:eastAsia="zh-CN" w:bidi="ar-SA"/>
        </w:rPr>
        <w:t>2、被检查单位：</w:t>
      </w:r>
      <w:r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  <w:t>全县各类使用土地场所。</w:t>
      </w:r>
    </w:p>
    <w:p>
      <w:pPr>
        <w:pStyle w:val="21"/>
        <w:widowControl w:val="0"/>
        <w:spacing w:before="0" w:beforeAutospacing="0" w:after="0" w:afterAutospacing="0" w:line="560" w:lineRule="exact"/>
        <w:ind w:firstLineChars="200" w:firstLine="640"/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</w:pPr>
      <w:r>
        <w:rPr>
          <w:rFonts w:ascii="仿宋_GB2312" w:eastAsia="仿宋_GB2312" w:cs="仿宋_GB2312" w:hAnsi="Times New Roman" w:hint="eastAsia"/>
          <w:b/>
          <w:bCs/>
          <w:snapToGrid w:val="0"/>
          <w:color w:val="auto"/>
          <w:kern w:val="2"/>
          <w:sz w:val="32"/>
          <w:szCs w:val="20"/>
          <w:lang w:val="en-US" w:eastAsia="zh-CN" w:bidi="ar-SA"/>
        </w:rPr>
        <w:t>3、时间安排：</w:t>
      </w:r>
      <w:r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  <w:t>群众投诉举报违法行为的调查核实、上级机关交办事项的现场调查核实随时进行。</w:t>
      </w:r>
    </w:p>
    <w:p>
      <w:pPr>
        <w:pStyle w:val="21"/>
        <w:widowControl w:val="0"/>
        <w:spacing w:before="0" w:beforeAutospacing="0" w:after="0" w:afterAutospacing="0" w:line="560" w:lineRule="exact"/>
        <w:ind w:firstLineChars="200" w:firstLine="640"/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</w:pPr>
      <w:r>
        <w:rPr>
          <w:rFonts w:ascii="仿宋_GB2312" w:eastAsia="仿宋_GB2312" w:cs="仿宋_GB2312" w:hAnsi="Times New Roman" w:hint="eastAsia"/>
          <w:b/>
          <w:bCs/>
          <w:snapToGrid w:val="0"/>
          <w:color w:val="auto"/>
          <w:kern w:val="2"/>
          <w:sz w:val="32"/>
          <w:szCs w:val="20"/>
          <w:lang w:val="en-US" w:eastAsia="zh-CN" w:bidi="ar-SA"/>
        </w:rPr>
        <w:t>4、责任分工：</w:t>
      </w:r>
      <w:r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  <w:t>责任领导程强，责任股室为执法监察股。</w:t>
      </w:r>
    </w:p>
    <w:p>
      <w:pPr>
        <w:keepNext w:val="0"/>
        <w:keepLines w:val="0"/>
        <w:pageBreakBefore w:val="0"/>
        <w:kinsoku/>
        <w:overflowPunct/>
        <w:autoSpaceDE/>
        <w:autoSpaceDN/>
        <w:bidi w:val="0"/>
        <w:adjustRightInd w:val="0"/>
        <w:snapToGrid w:val="0"/>
        <w:spacing w:after="0" w:line="560" w:lineRule="exact"/>
        <w:ind w:left="0" w:firstLineChars="200" w:firstLine="640"/>
        <w:jc w:val="both"/>
        <w:textAlignment w:val="auto"/>
        <w:rPr>
          <w:rFonts w:ascii="黑体" w:eastAsia="黑体" w:cs="黑体" w:hAnsi="黑体" w:hint="eastAsia"/>
          <w:color w:val="auto"/>
          <w:kern w:val="0"/>
          <w:sz w:val="32"/>
          <w:szCs w:val="32"/>
          <w:lang w:val="en-US" w:eastAsia="zh-CN"/>
        </w:rPr>
      </w:pPr>
      <w:r>
        <w:rPr>
          <w:rFonts w:ascii="黑体" w:eastAsia="黑体" w:cs="黑体" w:hAnsi="黑体" w:hint="eastAsia"/>
          <w:color w:val="auto"/>
          <w:kern w:val="0"/>
          <w:sz w:val="32"/>
          <w:szCs w:val="32"/>
          <w:lang w:val="en-US" w:eastAsia="zh-CN"/>
        </w:rPr>
        <w:t>三、工作要求</w:t>
      </w:r>
    </w:p>
    <w:p>
      <w:pPr>
        <w:pStyle w:val="21"/>
        <w:widowControl w:val="0"/>
        <w:spacing w:before="0" w:beforeAutospacing="0" w:after="0" w:afterAutospacing="0" w:line="560" w:lineRule="exact"/>
        <w:ind w:firstLineChars="200" w:firstLine="640"/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</w:pPr>
      <w:r>
        <w:rPr>
          <w:rFonts w:ascii="楷体" w:eastAsia="楷体" w:cs="楷体" w:hAnsi="楷体" w:hint="eastAsia"/>
          <w:b/>
          <w:bCs/>
          <w:snapToGrid w:val="0"/>
          <w:color w:val="auto"/>
          <w:kern w:val="2"/>
          <w:sz w:val="32"/>
          <w:szCs w:val="20"/>
          <w:lang w:val="en-US" w:eastAsia="zh-CN" w:bidi="ar-SA"/>
        </w:rPr>
        <w:t>（一）坚持廉洁监督检查。</w:t>
      </w:r>
      <w:r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  <w:t>开展监督检查要轻车简从，不铺张浪费，不能要求被检查单位车接车送。检查过程客观公正，不接受被检查单位的宴请，不接受被检查单位的礼品礼金。</w:t>
      </w:r>
    </w:p>
    <w:p>
      <w:pPr>
        <w:pStyle w:val="21"/>
        <w:widowControl w:val="0"/>
        <w:spacing w:before="0" w:beforeAutospacing="0" w:after="0" w:afterAutospacing="0" w:line="560" w:lineRule="exact"/>
        <w:ind w:firstLineChars="200" w:firstLine="640"/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</w:pPr>
      <w:r>
        <w:rPr>
          <w:rFonts w:ascii="楷体" w:eastAsia="楷体" w:cs="楷体" w:hAnsi="楷体" w:hint="eastAsia"/>
          <w:b/>
          <w:bCs/>
          <w:snapToGrid w:val="0"/>
          <w:color w:val="auto"/>
          <w:kern w:val="2"/>
          <w:sz w:val="32"/>
          <w:szCs w:val="20"/>
          <w:lang w:val="en-US" w:eastAsia="zh-CN" w:bidi="ar-SA"/>
        </w:rPr>
        <w:t>（二）依照程序组织检查。</w:t>
      </w:r>
      <w:r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  <w:t>监督检查必须严格按照法定程序行使检查职权，切实履行法定执法职责，必须2个及以上具备执法资格的人员共同实施，实行亮证检查，对检查中发现的问题依法依规处理。</w:t>
      </w:r>
    </w:p>
    <w:p>
      <w:pPr>
        <w:pStyle w:val="21"/>
        <w:widowControl w:val="0"/>
        <w:spacing w:before="0" w:beforeAutospacing="0" w:after="0" w:afterAutospacing="0" w:line="560" w:lineRule="exact"/>
        <w:ind w:firstLineChars="200" w:firstLine="640"/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</w:pPr>
      <w:r>
        <w:rPr>
          <w:rFonts w:ascii="楷体" w:eastAsia="楷体" w:cs="楷体" w:hAnsi="楷体" w:hint="eastAsia"/>
          <w:b/>
          <w:bCs/>
          <w:snapToGrid w:val="0"/>
          <w:color w:val="auto"/>
          <w:kern w:val="2"/>
          <w:sz w:val="32"/>
          <w:szCs w:val="20"/>
          <w:lang w:val="en-US" w:eastAsia="zh-CN" w:bidi="ar-SA"/>
        </w:rPr>
        <w:t>（三）严厉查处违法违规行为。</w:t>
      </w:r>
      <w:r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  <w:t>对检查中发现涉嫌存在违法违规行为的，要按要求制作询问笔录、现场勘测记录、现场照片等相关证据材料，依法依规处理到位。</w:t>
      </w:r>
    </w:p>
    <w:p>
      <w:pPr>
        <w:pStyle w:val="21"/>
        <w:widowControl w:val="0"/>
        <w:spacing w:before="0" w:beforeAutospacing="0" w:after="0" w:afterAutospacing="0" w:line="560" w:lineRule="exact"/>
        <w:ind w:firstLineChars="200" w:firstLine="640"/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</w:pPr>
      <w:r>
        <w:rPr>
          <w:rFonts w:ascii="楷体" w:eastAsia="楷体" w:cs="楷体" w:hAnsi="楷体" w:hint="eastAsia"/>
          <w:b/>
          <w:bCs/>
          <w:snapToGrid w:val="0"/>
          <w:color w:val="auto"/>
          <w:kern w:val="2"/>
          <w:sz w:val="32"/>
          <w:szCs w:val="20"/>
          <w:lang w:val="en-US" w:eastAsia="zh-CN" w:bidi="ar-SA"/>
        </w:rPr>
        <w:t>（四）跟踪落实整改。</w:t>
      </w:r>
      <w:r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  <w:t>对检查发现的违法违规问题，要做出相应的行政处罚，建立“谁检查、谁跟踪落实到位”的责任机制，跟踪督办，直至整改落实到位。</w:t>
      </w:r>
    </w:p>
    <w:p>
      <w:pPr>
        <w:pStyle w:val="21"/>
        <w:widowControl w:val="0"/>
        <w:spacing w:before="0" w:beforeAutospacing="0" w:after="0" w:afterAutospacing="0" w:line="560" w:lineRule="exact"/>
        <w:ind w:firstLineChars="200" w:firstLine="640"/>
        <w:rPr>
          <w:rFonts w:ascii="仿宋_GB2312" w:eastAsia="仿宋_GB2312" w:cs="仿宋_GB2312"/>
          <w:color w:val="333333"/>
          <w:sz w:val="32"/>
          <w:szCs w:val="32"/>
        </w:rPr>
      </w:pPr>
    </w:p>
    <w:p>
      <w:pPr>
        <w:pStyle w:val="21"/>
        <w:widowControl w:val="0"/>
        <w:spacing w:before="0" w:beforeAutospacing="0" w:after="0" w:afterAutospacing="0" w:line="560" w:lineRule="exact"/>
        <w:ind w:firstLineChars="200" w:firstLine="640"/>
        <w:rPr>
          <w:rFonts w:ascii="仿宋_GB2312" w:eastAsia="仿宋_GB2312" w:cs="仿宋_GB2312"/>
          <w:color w:val="333333"/>
          <w:sz w:val="32"/>
          <w:szCs w:val="32"/>
        </w:rPr>
      </w:pPr>
    </w:p>
    <w:p>
      <w:pPr>
        <w:pStyle w:val="21"/>
        <w:widowControl w:val="0"/>
        <w:spacing w:before="0" w:beforeAutospacing="0" w:after="0" w:afterAutospacing="0" w:line="560" w:lineRule="exact"/>
        <w:ind w:firstLineChars="200" w:firstLine="640"/>
        <w:rPr>
          <w:rFonts w:ascii="仿宋_GB2312" w:eastAsia="仿宋_GB2312" w:cs="仿宋_GB2312"/>
          <w:color w:val="333333"/>
          <w:sz w:val="32"/>
          <w:szCs w:val="32"/>
        </w:rPr>
      </w:pPr>
    </w:p>
    <w:p>
      <w:pPr>
        <w:pStyle w:val="21"/>
        <w:widowControl w:val="0"/>
        <w:spacing w:before="0" w:beforeAutospacing="0" w:after="0" w:afterAutospacing="0" w:line="560" w:lineRule="exact"/>
        <w:ind w:firstLineChars="200" w:firstLine="640"/>
        <w:jc w:val="right"/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</w:pPr>
      <w:r>
        <w:rPr>
          <w:rFonts w:ascii="仿宋_GB2312" w:eastAsia="仿宋_GB2312" w:cs="仿宋_GB2312" w:hAnsi="仿宋_GB2312" w:hint="eastAsia"/>
          <w:color w:val="auto"/>
          <w:kern w:val="0"/>
          <w:sz w:val="32"/>
          <w:szCs w:val="32"/>
          <w:lang w:val="en-US" w:eastAsia="zh-CN" w:bidi="ar-SA"/>
        </w:rPr>
        <w:t>曲阳县自然资源和规划局</w:t>
      </w:r>
    </w:p>
    <w:p>
      <w:pPr>
        <w:widowControl w:val="0"/>
        <w:spacing w:line="560" w:lineRule="exact"/>
        <w:ind w:firstLineChars="200" w:firstLine="640"/>
        <w:rPr>
          <w:rFonts w:ascii="仿宋_GB2312" w:eastAsia="仿宋_GB2312" w:cs="仿宋_GB2312"/>
          <w:sz w:val="32"/>
          <w:szCs w:val="32"/>
        </w:rPr>
      </w:pPr>
      <w:bookmarkStart w:id="0" w:name="_GoBack"/>
      <w:bookmarkEnd w:id="0"/>
    </w:p>
    <w:sectPr>
      <w:footerReference w:type="default" r:id="rId2"/>
      <w:pgSz w:w="12240" w:h="15840"/>
      <w:pgMar w:top="1440" w:right="1474" w:bottom="1440" w:left="1474" w:header="720" w:footer="720" w:gutter="0"/>
      <w:cols w:num="1" w:space="720"/>
      <w:docGrid w:linePitch="285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宋体">
    <w:panose1 w:val="02010600030101010101"/>
    <w:charset w:val="88"/>
    <w:family w:val="auto"/>
    <w:pitch w:val="variable"/>
    <w:sig w:usb0="00000003" w:usb1="288F0000" w:usb2="00000006" w:usb3="00000000" w:csb0="00040001" w:csb1="00000000"/>
  </w:font>
  <w:font w:name="仿宋_GB2312">
    <w:altName w:val="仿宋"/>
    <w:panose1 w:val="02010609030101010101"/>
    <w:charset w:val="86"/>
    <w:family w:val="auto"/>
    <w:pitch w:val="variable"/>
    <w:sig w:usb0="00000001" w:usb1="080E0000" w:usb2="00000000" w:usb3="00000000" w:csb0="00040000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variable"/>
    <w:sig w:usb0="800002BF" w:usb1="38CF7CFA" w:usb2="00000016" w:usb3="00000000" w:csb0="00040001" w:csb1="00000000"/>
  </w:font>
  <w:font w:name="Times New Roman">
    <w:panose1 w:val="02020603050405020304"/>
    <w:charset w:val="86"/>
    <w:family w:val="auto"/>
    <w:pitch w:val="variable"/>
    <w:sig w:usb0="E0002AFF" w:usb1="C0007841" w:usb2="00000009" w:usb3="00000000" w:csb0="400001FF" w:csb1="FFFF0000"/>
  </w:font>
  <w:font w:name="Arial">
    <w:panose1 w:val="020B0604020202020204"/>
    <w:charset w:val="01"/>
    <w:family w:val="swiss"/>
    <w:pitch w:val="variable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variable"/>
    <w:sig w:usb0="E00002FF" w:usb1="4000ACFF" w:usb2="00000001" w:usb3="00000000" w:csb0="2000019F" w:csb1="00000000"/>
  </w:font>
  <w:font w:name="Courier New">
    <w:panose1 w:val="02070309020205020404"/>
    <w:charset w:val="01"/>
    <w:family w:val="modern"/>
    <w:pitch w:val="variable"/>
    <w:sig w:usb0="E0002AFF" w:usb1="C0007843" w:usb2="00000009" w:usb3="00000000" w:csb0="400001FF" w:csb1="FFFF0000"/>
  </w:font>
</w:fonts>
</file>

<file path=word/footer1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wp14="http://schemas.microsoft.com/office/word/2010/wordprocessingDrawing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p>
    <w:pPr>
      <w:pStyle w:val="18"/>
      <w:tabs>
        <w:tab w:val="center" w:pos="4153"/>
        <w:tab w:val="right" w:pos="8306"/>
      </w:tabs>
      <w:rPr>
        <w:szCs w:val="18"/>
      </w:rPr>
    </w:pPr>
    <w:r>
      <w:rPr>
        <w:rFonts w:eastAsia="宋体"/>
        <w:szCs w:val="18"/>
      </w:rPr>
      <mc:AlternateContent>
        <mc:Choice Requires="wps">
          <w:drawing>
            <wp:anchor distT="0" distB="0" distL="114298" distR="114298" simplePos="0" relativeHeight="12" behindDoc="0" locked="0" layoutInCell="1" hidden="0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76200" cy="131445"/>
              <wp:effectExtent l="0" t="0" r="0" b="0"/>
              <wp:wrapNone/>
              <wp:docPr id="1" name="文本框"/>
              <wp:cNvGraphicFramePr>
                <a:graphicFrameLocks noChangeAspect="0"/>
              </wp:cNvGraphicFramePr>
              <a:graphic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76200" cy="131445"/>
                      </a:xfrm>
                      <a:prstGeom prst="rect"/>
                      <a:noFill/>
                      <a:ln w="9525" cmpd="sng" cap="flat">
                        <a:noFill/>
                        <a:prstDash val="solid"/>
                        <a:miter/>
                      </a:ln>
                    </wps:spPr>
                    <wps:txbx id="2">
                      <w:txbxContent>
                        <w:p>
                          <w:pPr>
                            <w:pStyle w:val="18"/>
                            <w:tabs>
                              <w:tab w:val="center" w:pos="4153"/>
                              <w:tab w:val="right" w:pos="8306"/>
                            </w:tabs>
                            <w:rPr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Cs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Cs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type="#_x0000_t1" id="文本框 3" o:spid="_x0000_s3" filled="f" stroked="f" style="position:absolute;margin-left:0.0pt;margin-top:0.0pt;width:6.0pt;height:10.35pt;z-index:12;mso-position-horizontal:center;mso-position-horizontal-relative:margin;mso-position-vertical:absolute;mso-wrap-distance-left:8.999863pt;mso-wrap-distance-right:8.999863pt;mso-wrap-style:none;">
              <v:stroke color="#000000"/>
              <v:textbox id="848" inset="0mm,0mm,0mm,0mm" o:insetmode="custom" style="layout-flow:horizontal;v-text-anchor:top;mso-fit-shape-to-text:t;">
                <w:txbxContent>
                  <w:p>
                    <w:pPr>
                      <w:pStyle w:val="18"/>
                      <w:tabs>
                        <w:tab w:val="center" w:pos="4153"/>
                        <w:tab w:val="right" w:pos="8306"/>
                      </w:tabs>
                      <w:rPr>
                        <w:szCs w:val="18"/>
                      </w:rPr>
                    </w:pPr>
                    <w:r>
                      <w:rPr>
                        <w:rFonts w:hint="eastAsia"/>
                        <w:szCs w:val="18"/>
                      </w:rPr>
                      <w:fldChar w:fldCharType="begin"/>
                    </w:r>
                    <w:r>
                      <w:rPr>
                        <w:rFonts w:hint="eastAsia"/>
                        <w:szCs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Cs w:val="18"/>
                      </w:rPr>
                      <w:fldChar w:fldCharType="separate"/>
                    </w:r>
                    <w:r>
                      <w:rPr>
                        <w:rFonts w:hint="eastAsia"/>
                        <w:szCs w:val="18"/>
                      </w:rPr>
                      <w:t>1</w:t>
                    </w:r>
                    <w:r>
                      <w:rPr>
                        <w:rFonts w:hint="eastAsia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val="bestFit" w:percent="110"/>
  <w:displayBackgroundShape/>
  <w:bordersDoNotSurroundHeader/>
  <w:bordersDoNotSurroundFooter/>
  <w:documentProtection w:edit="readOnly" w:enforcement="0"/>
  <w:defaultTabStop w:val="720"/>
  <w:drawingGridHorizontalSpacing w:val="120"/>
  <w:drawingGridVerticalSpacing w:val="120"/>
  <w:doNotUseMarginsForDrawingGridOrigin/>
  <w:drawingGridHorizontalOrigin w:val="1800"/>
  <w:drawingGridVerticalOrigin w:val="1440"/>
  <w:displayHorizontalDrawingGridEvery w:val="0"/>
  <w:displayVerticalDrawingGridEvery w:val="1"/>
  <w:doNotShadeFormData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Arial"/>
        <w:lang w:val="en-US" w:eastAsia="zh-CN" w:bidi="ar-SA"/>
      </w:rPr>
    </w:rPrDefault>
    <w:pPrDefault/>
  </w:docDefaults>
  <w:style w:type="paragraph" w:default="1" w:styleId="0">
    <w:name w:val="Normal"/>
    <w:pPr>
      <w:jc w:val="both"/>
    </w:pPr>
    <w:rPr>
      <w:rFonts w:ascii="Times New Roman" w:eastAsia="Times New Roman" w:cs="Arial" w:hAnsi="Times New Roman"/>
      <w:kern w:val="2"/>
      <w:sz w:val="21"/>
      <w:szCs w:val="21"/>
      <w:lang w:val="en-US" w:eastAsia="zh-CN" w:bidi="ar-SA"/>
    </w:rPr>
  </w:style>
  <w:style w:type="paragraph" w:styleId="1">
    <w:name w:val="heading 1"/>
    <w:basedOn w:val="0"/>
    <w:next w:val="0"/>
    <w:pPr>
      <w:spacing w:before="100" w:beforeAutospacing="1" w:after="100" w:afterAutospacing="1"/>
      <w:jc w:val="left"/>
      <w:outlineLvl w:val="0"/>
    </w:pPr>
    <w:rPr>
      <w:rFonts w:ascii="宋体" w:eastAsia="宋体" w:cs="宋体"/>
      <w:b/>
      <w:kern w:val="44"/>
      <w:sz w:val="48"/>
      <w:szCs w:val="48"/>
    </w:rPr>
  </w:style>
  <w:style w:type="paragraph" w:styleId="2">
    <w:name w:val="heading 2"/>
    <w:basedOn w:val="0"/>
    <w:next w:val="0"/>
    <w:pPr>
      <w:spacing w:before="100" w:beforeAutospacing="1" w:after="100" w:afterAutospacing="1"/>
      <w:jc w:val="left"/>
      <w:outlineLvl w:val="1"/>
    </w:pPr>
    <w:rPr>
      <w:rFonts w:ascii="宋体" w:eastAsia="宋体" w:cs="宋体"/>
      <w:b/>
      <w:kern w:val="0"/>
      <w:sz w:val="36"/>
      <w:szCs w:val="36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styleId="15">
    <w:name w:val="Normal Indent"/>
    <w:basedOn w:val="0"/>
    <w:pPr>
      <w:widowControl w:val="0"/>
      <w:ind w:firstLineChars="200" w:firstLine="200"/>
    </w:pPr>
    <w:rPr>
      <w:rFonts w:ascii="Calibri" w:eastAsia="宋体" w:cs="Times New Roman" w:hAnsi="Calibri"/>
      <w:szCs w:val="24"/>
    </w:rPr>
  </w:style>
  <w:style w:type="paragraph" w:styleId="16">
    <w:name w:val="Body Text"/>
    <w:basedOn w:val="0"/>
    <w:rPr>
      <w:sz w:val="32"/>
    </w:rPr>
  </w:style>
  <w:style w:type="paragraph" w:styleId="17">
    <w:name w:val="Plain Text"/>
    <w:basedOn w:val="0"/>
    <w:pPr>
      <w:spacing w:line="480" w:lineRule="exact"/>
    </w:pPr>
    <w:rPr>
      <w:rFonts w:ascii="宋体" w:eastAsia="宋体" w:cs="宋体"/>
      <w:sz w:val="28"/>
      <w:szCs w:val="28"/>
    </w:rPr>
  </w:style>
  <w:style w:type="paragraph" w:styleId="18">
    <w:name w:val="footer"/>
    <w:basedOn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9">
    <w:name w:val="header"/>
    <w:basedOn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20">
    <w:name w:val="toc 2"/>
    <w:basedOn w:val="0"/>
    <w:next w:val="0"/>
    <w:pPr>
      <w:widowControl w:val="0"/>
      <w:ind w:leftChars="200" w:left="200"/>
    </w:pPr>
    <w:rPr>
      <w:rFonts w:ascii="Calibri" w:eastAsia="宋体" w:hAnsi="Calibri"/>
    </w:rPr>
  </w:style>
  <w:style w:type="paragraph" w:styleId="21">
    <w:name w:val="Normal (Web)"/>
    <w:basedOn w:val="0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22">
    <w:name w:val="Title"/>
    <w:basedOn w:val="0"/>
    <w:next w:val="0"/>
    <w:pPr>
      <w:spacing w:before="240" w:after="60"/>
      <w:jc w:val="center"/>
      <w:outlineLvl w:val="0"/>
    </w:pPr>
    <w:rPr>
      <w:rFonts w:ascii="宋体" w:eastAsia="宋体" w:cs="Times New Roman"/>
      <w:b/>
      <w:sz w:val="32"/>
      <w:szCs w:val="32"/>
    </w:rPr>
  </w:style>
  <w:style w:type="character" w:styleId="23">
    <w:name w:val="Strong"/>
    <w:basedOn w:val="10"/>
    <w:rPr>
      <w:b/>
      <w:sz w:val="24"/>
    </w:rPr>
  </w:style>
  <w:style w:type="character" w:styleId="24">
    <w:name w:val="Hyperlink"/>
    <w:basedOn w:val="10"/>
    <w:rPr>
      <w:color w:val="0000FF"/>
      <w:sz w:val="24"/>
    </w:rPr>
  </w:style>
  <w:style w:type="character" w:customStyle="1" w:styleId="25">
    <w:name w:val="NormalCharacter"/>
    <w:rPr>
      <w:rFonts w:ascii="Times New Roman" w:eastAsia="Times New Roman" w:hAnsi="Times New Roman"/>
      <w:kern w:val="2"/>
      <w:sz w:val="21"/>
    </w:rPr>
  </w:style>
  <w:style w:type="paragraph" w:customStyle="1" w:styleId="26">
    <w:name w:val="纯文本1"/>
    <w:basedOn w:val="0"/>
    <w:rPr>
      <w:rFonts w:ascii="宋体" w:eastAsia="宋体" w:cs="Courier New"/>
      <w:szCs w:val="24"/>
    </w:rPr>
  </w:style>
  <w:style w:type="paragraph" w:customStyle="1" w:styleId="27">
    <w:name w:val="正文缩进1"/>
    <w:pPr>
      <w:widowControl w:val="0"/>
      <w:ind w:firstLineChars="200" w:firstLine="200"/>
      <w:jc w:val="both"/>
    </w:pPr>
    <w:rPr>
      <w:rFonts w:ascii="Calibri" w:eastAsia="宋体" w:cs="Times New Roman" w:hAnsi="Calibri"/>
      <w:kern w:val="2"/>
      <w:sz w:val="21"/>
      <w:szCs w:val="22"/>
      <w:lang w:val="en-US" w:eastAsia="zh-CN" w:bidi="ar-SA"/>
    </w:rPr>
  </w:style>
  <w:style w:type="paragraph" w:customStyle="1" w:styleId="28">
    <w:name w:val="TOC2"/>
    <w:basedOn w:val="0"/>
    <w:next w:val="0"/>
    <w:pPr>
      <w:textAlignment w:val="baseline"/>
    </w:pPr>
    <w:rPr>
      <w:rFonts w:ascii="仿宋_GB2312" w:eastAsia="仿宋_GB2312"/>
    </w:rPr>
  </w:style>
  <w:style w:type="paragraph" w:styleId="29">
    <w:name w:val="List Paragraph"/>
    <w:basedOn w:val="0"/>
    <w:pPr>
      <w:ind w:firstLineChars="200" w:firstLine="200"/>
    </w:pPr>
    <w:rPr>
      <w:rFonts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customXml" Target="../customXml/item1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ustomData xmlns="http://www.yozosoft.com.cn/officeDocument/2016/customData">
  <customProps>
    <docPr revisions="3 0 5 0 0 0 1 0 0 0 3000 0 1 1 1 1"/>
    <sectPr/>
  </customProps>
</customData>
</file>

<file path=customXml/itemProps1.xml><?xml version="1.0" encoding="utf-8"?>
<ds:datastoreItem xmlns:ds="http://schemas.openxmlformats.org/officeDocument/2006/customXml" ds:itemID="{7C5B8974-E491-481D-9A6C-F97A8B2E593A}">
  <ds:schemaRefs>
    <ds:schemaRef ds:uri="http://www.yozosoft.com.cn/officeDocument/2016/customData"/>
  </ds:schemaRefs>
</ds:datastoreItem>
</file>

<file path=docProps/app.xml><?xml version="1.0" encoding="utf-8"?>
<Properties xmlns="http://schemas.openxmlformats.org/officeDocument/2006/extended-properties">
  <Template>Normal.eit</Template>
  <TotalTime>33</TotalTime>
  <Application>Yozo_Office27021597764231179</Application>
  <Pages>3</Pages>
  <Words>0</Words>
  <Characters>740</Characters>
  <Lines>0</Lines>
  <Paragraphs>32</Paragraphs>
  <CharactersWithSpaces>987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Administrator</dc:creator>
  <cp:lastModifiedBy>lenovo</cp:lastModifiedBy>
  <cp:revision>2</cp:revision>
  <cp:lastPrinted>2026-05-07T06:40:41Z</cp:lastPrinted>
  <dcterms:created xsi:type="dcterms:W3CDTF">2025-04-28T08:06:00Z</dcterms:created>
  <dcterms:modified xsi:type="dcterms:W3CDTF">2026-05-07T07:07:56Z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KSOTemplateDocerSaveRecord">
    <vt:lpwstr>eyJoZGlkIjoiNWE4NTQ4YmE0NTRkYzJhYzM5MWJhZGQ3MWM3Y2FhNDgiLCJ1c2VySWQiOiIxMTk4MDQ5ODYxIn0=</vt:lpwstr>
  </property>
  <property fmtid="{D5CDD505-2E9C-101B-9397-08002B2CF9AE}" pid="3" name="KSOProductBuildVer">
    <vt:lpwstr>2052-12.1.0.25865</vt:lpwstr>
  </property>
  <property fmtid="{D5CDD505-2E9C-101B-9397-08002B2CF9AE}" pid="4" name="ICV">
    <vt:lpwstr>85E73B65F0ED429794826C8794F56C80_13</vt:lpwstr>
  </property>
</Properties>
</file>