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15DD92">
      <w:pPr>
        <w:pStyle w:val="3"/>
        <w:widowControl w:val="0"/>
        <w:spacing w:before="0" w:beforeAutospacing="0" w:after="0" w:afterAutospacing="0" w:line="560" w:lineRule="exact"/>
        <w:jc w:val="center"/>
        <w:rPr>
          <w:rFonts w:hint="eastAsia"/>
          <w:color w:val="444444"/>
          <w:sz w:val="44"/>
          <w:szCs w:val="44"/>
          <w:lang w:val="en-US" w:eastAsia="zh-CN"/>
        </w:rPr>
      </w:pPr>
      <w:r>
        <w:rPr>
          <w:rFonts w:hint="eastAsia"/>
          <w:color w:val="444444"/>
          <w:sz w:val="44"/>
          <w:szCs w:val="44"/>
        </w:rPr>
        <w:t>曲阳</w:t>
      </w:r>
      <w:r>
        <w:rPr>
          <w:rFonts w:hint="eastAsia"/>
          <w:color w:val="444444"/>
          <w:sz w:val="44"/>
          <w:szCs w:val="44"/>
          <w:lang w:val="en-US" w:eastAsia="zh-CN"/>
        </w:rPr>
        <w:t>县林业局</w:t>
      </w:r>
    </w:p>
    <w:p w14:paraId="3BE96615">
      <w:pPr>
        <w:pStyle w:val="3"/>
        <w:widowControl w:val="0"/>
        <w:spacing w:before="0" w:beforeAutospacing="0" w:after="0" w:afterAutospacing="0" w:line="560" w:lineRule="exact"/>
        <w:jc w:val="center"/>
        <w:rPr>
          <w:color w:val="444444"/>
          <w:sz w:val="44"/>
          <w:szCs w:val="44"/>
        </w:rPr>
      </w:pPr>
      <w:r>
        <w:rPr>
          <w:rFonts w:hint="eastAsia"/>
          <w:color w:val="444444"/>
          <w:sz w:val="44"/>
          <w:szCs w:val="44"/>
        </w:rPr>
        <w:t>202</w:t>
      </w:r>
      <w:r>
        <w:rPr>
          <w:rFonts w:hint="eastAsia"/>
          <w:color w:val="444444"/>
          <w:sz w:val="44"/>
          <w:szCs w:val="44"/>
          <w:lang w:val="en-US" w:eastAsia="zh-CN"/>
        </w:rPr>
        <w:t>6</w:t>
      </w:r>
      <w:r>
        <w:rPr>
          <w:rFonts w:hint="eastAsia"/>
          <w:color w:val="444444"/>
          <w:sz w:val="44"/>
          <w:szCs w:val="44"/>
        </w:rPr>
        <w:t>年度</w:t>
      </w:r>
      <w:r>
        <w:rPr>
          <w:rFonts w:hint="eastAsia"/>
          <w:color w:val="444444"/>
          <w:sz w:val="44"/>
          <w:szCs w:val="44"/>
          <w:lang w:val="en-US" w:eastAsia="zh-CN"/>
        </w:rPr>
        <w:t>涉企</w:t>
      </w:r>
      <w:r>
        <w:rPr>
          <w:rFonts w:hint="eastAsia"/>
          <w:color w:val="444444"/>
          <w:sz w:val="44"/>
          <w:szCs w:val="44"/>
        </w:rPr>
        <w:t>行政检查计划</w:t>
      </w:r>
    </w:p>
    <w:p w14:paraId="3277CED8">
      <w:pPr>
        <w:pStyle w:val="5"/>
        <w:widowControl w:val="0"/>
        <w:spacing w:before="0" w:beforeAutospacing="0" w:after="0" w:afterAutospacing="0" w:line="560" w:lineRule="exact"/>
        <w:ind w:firstLine="420"/>
        <w:rPr>
          <w:rFonts w:ascii="仿宋_GB2312" w:eastAsia="仿宋_GB2312" w:cs="仿宋_GB2312"/>
          <w:color w:val="333333"/>
          <w:sz w:val="32"/>
          <w:szCs w:val="32"/>
        </w:rPr>
      </w:pPr>
    </w:p>
    <w:p w14:paraId="4836E308">
      <w:pPr>
        <w:pStyle w:val="5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color w:val="333333"/>
          <w:sz w:val="32"/>
          <w:szCs w:val="32"/>
        </w:rPr>
        <w:t>为进一步规范行政执法行为，提高执法效率，促进依法行政，依据上级相关要求，结合我县</w:t>
      </w:r>
      <w:r>
        <w:rPr>
          <w:rFonts w:hint="eastAsia" w:ascii="仿宋_GB2312" w:eastAsia="仿宋_GB2312" w:cs="仿宋_GB2312"/>
          <w:color w:val="333333"/>
          <w:sz w:val="32"/>
          <w:szCs w:val="32"/>
          <w:lang w:val="en-US" w:eastAsia="zh-CN"/>
        </w:rPr>
        <w:t>林业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工作实际，制定202</w:t>
      </w:r>
      <w:r>
        <w:rPr>
          <w:rFonts w:hint="eastAsia" w:ascii="仿宋_GB2312" w:eastAsia="仿宋_GB2312" w:cs="仿宋_GB2312"/>
          <w:color w:val="333333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年度</w:t>
      </w:r>
      <w:r>
        <w:rPr>
          <w:rFonts w:hint="eastAsia" w:ascii="仿宋_GB2312" w:eastAsia="仿宋_GB2312" w:cs="仿宋_GB2312"/>
          <w:color w:val="333333"/>
          <w:sz w:val="32"/>
          <w:szCs w:val="32"/>
          <w:lang w:val="en-US" w:eastAsia="zh-CN"/>
        </w:rPr>
        <w:t>涉企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行政检查工作计划如下：</w:t>
      </w:r>
    </w:p>
    <w:p w14:paraId="4BDC951F">
      <w:pPr>
        <w:pStyle w:val="5"/>
        <w:widowControl w:val="0"/>
        <w:spacing w:before="0" w:beforeAutospacing="0" w:after="0" w:afterAutospacing="0" w:line="560" w:lineRule="exact"/>
        <w:ind w:firstLine="640" w:firstLineChars="200"/>
        <w:rPr>
          <w:rFonts w:ascii="黑体" w:eastAsia="黑体" w:cs="黑体"/>
          <w:color w:val="333333"/>
          <w:sz w:val="32"/>
          <w:szCs w:val="32"/>
        </w:rPr>
      </w:pPr>
      <w:r>
        <w:rPr>
          <w:rFonts w:hint="eastAsia" w:ascii="黑体" w:eastAsia="黑体" w:cs="黑体"/>
          <w:color w:val="333333"/>
          <w:sz w:val="32"/>
          <w:szCs w:val="32"/>
        </w:rPr>
        <w:t>一、工作原则</w:t>
      </w:r>
    </w:p>
    <w:p w14:paraId="19260350">
      <w:pPr>
        <w:pStyle w:val="5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color w:val="333333"/>
          <w:sz w:val="32"/>
          <w:szCs w:val="32"/>
        </w:rPr>
        <w:t>坚持依法检查、公开透明、公正合理、廉洁高效的原则。</w:t>
      </w:r>
    </w:p>
    <w:p w14:paraId="29A488E7">
      <w:pPr>
        <w:pStyle w:val="5"/>
        <w:widowControl w:val="0"/>
        <w:spacing w:before="0" w:beforeAutospacing="0" w:after="0" w:afterAutospacing="0" w:line="560" w:lineRule="exact"/>
        <w:ind w:firstLine="640" w:firstLineChars="200"/>
        <w:rPr>
          <w:rFonts w:ascii="黑体" w:eastAsia="黑体" w:cs="黑体"/>
          <w:color w:val="333333"/>
          <w:sz w:val="32"/>
          <w:szCs w:val="32"/>
        </w:rPr>
      </w:pPr>
      <w:r>
        <w:rPr>
          <w:rFonts w:hint="eastAsia" w:ascii="黑体" w:eastAsia="黑体" w:cs="黑体"/>
          <w:color w:val="333333"/>
          <w:sz w:val="32"/>
          <w:szCs w:val="32"/>
        </w:rPr>
        <w:t>二、主要任务</w:t>
      </w:r>
    </w:p>
    <w:p w14:paraId="6007C453">
      <w:pPr>
        <w:pStyle w:val="5"/>
        <w:widowControl w:val="0"/>
        <w:spacing w:before="0" w:beforeAutospacing="0" w:after="0" w:afterAutospacing="0" w:line="560" w:lineRule="exact"/>
        <w:ind w:firstLine="643" w:firstLineChars="200"/>
        <w:rPr>
          <w:rFonts w:ascii="楷体" w:eastAsia="楷体" w:cs="楷体"/>
          <w:b/>
          <w:color w:val="333333"/>
          <w:sz w:val="32"/>
          <w:szCs w:val="32"/>
        </w:rPr>
      </w:pPr>
      <w:r>
        <w:rPr>
          <w:rFonts w:hint="eastAsia" w:ascii="楷体" w:eastAsia="楷体" w:cs="楷体"/>
          <w:b/>
          <w:color w:val="333333"/>
          <w:sz w:val="32"/>
          <w:szCs w:val="32"/>
        </w:rPr>
        <w:t>（</w:t>
      </w:r>
      <w:r>
        <w:rPr>
          <w:rFonts w:hint="eastAsia" w:ascii="楷体" w:eastAsia="楷体" w:cs="楷体"/>
          <w:b/>
          <w:color w:val="333333"/>
          <w:sz w:val="32"/>
          <w:szCs w:val="32"/>
          <w:lang w:val="en-US" w:eastAsia="zh-CN"/>
        </w:rPr>
        <w:t>一</w:t>
      </w:r>
      <w:r>
        <w:rPr>
          <w:rFonts w:hint="eastAsia" w:ascii="楷体" w:eastAsia="楷体" w:cs="楷体"/>
          <w:b/>
          <w:color w:val="333333"/>
          <w:sz w:val="32"/>
          <w:szCs w:val="32"/>
        </w:rPr>
        <w:t>）野生动物保护领域执法监督检查</w:t>
      </w:r>
    </w:p>
    <w:p w14:paraId="191A5D6D">
      <w:pPr>
        <w:pStyle w:val="5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hAnsi="仿宋_GB2312" w:eastAsia="仿宋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1、检查内容：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非法饲养野生动物行为；</w:t>
      </w:r>
      <w:r>
        <w:rPr>
          <w:rFonts w:hint="eastAsia" w:ascii="仿宋" w:eastAsia="仿宋" w:cs="仿宋"/>
          <w:color w:val="000000"/>
          <w:sz w:val="32"/>
          <w:szCs w:val="32"/>
        </w:rPr>
        <w:t>非法交易</w:t>
      </w:r>
      <w:r>
        <w:rPr>
          <w:rFonts w:hint="eastAsia" w:ascii="仿宋" w:eastAsia="仿宋"/>
          <w:sz w:val="32"/>
        </w:rPr>
        <w:t>野生动物及其制品行为</w:t>
      </w:r>
      <w:r>
        <w:rPr>
          <w:rFonts w:hint="eastAsia" w:ascii="仿宋" w:eastAsia="仿宋" w:cs="仿宋"/>
          <w:color w:val="000000"/>
          <w:sz w:val="32"/>
          <w:szCs w:val="32"/>
        </w:rPr>
        <w:t>。</w:t>
      </w:r>
    </w:p>
    <w:p w14:paraId="6C0779F4">
      <w:pPr>
        <w:pStyle w:val="5"/>
        <w:widowControl w:val="0"/>
        <w:spacing w:before="0" w:beforeAutospacing="0" w:after="0" w:afterAutospacing="0" w:line="560" w:lineRule="exact"/>
        <w:ind w:firstLine="643" w:firstLineChars="200"/>
        <w:rPr>
          <w:rFonts w:ascii="仿宋" w:eastAsia="仿宋"/>
          <w:sz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2、被检查单位：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全县</w:t>
      </w:r>
      <w:r>
        <w:rPr>
          <w:rFonts w:hint="eastAsia" w:ascii="仿宋" w:eastAsia="仿宋"/>
          <w:sz w:val="32"/>
        </w:rPr>
        <w:t>野生动物人工繁殖场及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各类</w:t>
      </w:r>
      <w:r>
        <w:rPr>
          <w:rFonts w:hint="eastAsia" w:ascii="仿宋" w:eastAsia="仿宋"/>
          <w:sz w:val="32"/>
        </w:rPr>
        <w:t>餐饮场所、集贸市场、古玩市场、药材交易市场、花鸟宠物市场。</w:t>
      </w:r>
    </w:p>
    <w:p w14:paraId="6F1078E6">
      <w:pPr>
        <w:pStyle w:val="5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3、时间安排：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实行一年检查两次，上半年安排在6月15日</w:t>
      </w:r>
      <w:r>
        <w:rPr>
          <w:rFonts w:ascii="仿宋_GB2312" w:eastAsia="仿宋_GB2312" w:cs="仿宋_GB2312"/>
          <w:color w:val="333333"/>
          <w:sz w:val="32"/>
          <w:szCs w:val="32"/>
        </w:rPr>
        <w:t>左右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，下半年安排在12月15日</w:t>
      </w:r>
      <w:r>
        <w:rPr>
          <w:rFonts w:ascii="仿宋_GB2312" w:eastAsia="仿宋_GB2312" w:cs="仿宋_GB2312"/>
          <w:color w:val="333333"/>
          <w:sz w:val="32"/>
          <w:szCs w:val="32"/>
        </w:rPr>
        <w:t>左右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。</w:t>
      </w:r>
    </w:p>
    <w:p w14:paraId="7B0D0568">
      <w:pPr>
        <w:pStyle w:val="5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4、责任分工：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责任领导</w:t>
      </w:r>
      <w:r>
        <w:rPr>
          <w:rFonts w:hint="eastAsia" w:ascii="仿宋_GB2312" w:eastAsia="仿宋_GB2312" w:cs="仿宋_GB2312"/>
          <w:color w:val="333333"/>
          <w:sz w:val="32"/>
          <w:szCs w:val="32"/>
          <w:lang w:val="en-US" w:eastAsia="zh-CN"/>
        </w:rPr>
        <w:t>刘谦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，责任股室为林业执法队。</w:t>
      </w:r>
    </w:p>
    <w:p w14:paraId="6EE6B08E">
      <w:pPr>
        <w:pStyle w:val="5"/>
        <w:widowControl w:val="0"/>
        <w:spacing w:before="0" w:beforeAutospacing="0" w:after="0" w:afterAutospacing="0" w:line="560" w:lineRule="exact"/>
        <w:ind w:firstLine="643" w:firstLineChars="200"/>
        <w:rPr>
          <w:rFonts w:ascii="楷体" w:eastAsia="楷体" w:cs="楷体"/>
          <w:b/>
          <w:color w:val="333333"/>
          <w:sz w:val="32"/>
          <w:szCs w:val="32"/>
        </w:rPr>
      </w:pPr>
      <w:r>
        <w:rPr>
          <w:rFonts w:hint="eastAsia" w:ascii="楷体" w:eastAsia="楷体" w:cs="楷体"/>
          <w:b/>
          <w:color w:val="333333"/>
          <w:sz w:val="32"/>
          <w:szCs w:val="32"/>
        </w:rPr>
        <w:t>（</w:t>
      </w:r>
      <w:r>
        <w:rPr>
          <w:rFonts w:hint="eastAsia" w:ascii="楷体" w:eastAsia="楷体" w:cs="楷体"/>
          <w:b/>
          <w:color w:val="333333"/>
          <w:sz w:val="32"/>
          <w:szCs w:val="32"/>
          <w:lang w:val="en-US" w:eastAsia="zh-CN"/>
        </w:rPr>
        <w:t>二</w:t>
      </w:r>
      <w:r>
        <w:rPr>
          <w:rFonts w:hint="eastAsia" w:ascii="楷体" w:eastAsia="楷体" w:cs="楷体"/>
          <w:b/>
          <w:color w:val="333333"/>
          <w:sz w:val="32"/>
          <w:szCs w:val="32"/>
        </w:rPr>
        <w:t>）违法占地执法检查</w:t>
      </w:r>
      <w:bookmarkStart w:id="0" w:name="_GoBack"/>
      <w:bookmarkEnd w:id="0"/>
    </w:p>
    <w:p w14:paraId="181144C0">
      <w:pPr>
        <w:pStyle w:val="5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1、检查内容：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土地林业卫片调查核实；群众投诉举报的违法行为调查核实；上级机关交办事项的现场调查核实。</w:t>
      </w:r>
    </w:p>
    <w:p w14:paraId="5DD732F6">
      <w:pPr>
        <w:pStyle w:val="5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2、被检查单位：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全县各类使</w:t>
      </w:r>
      <w:r>
        <w:rPr>
          <w:rFonts w:hint="eastAsia" w:ascii="仿宋_GB2312" w:eastAsia="仿宋_GB2312" w:cs="仿宋_GB2312"/>
          <w:color w:val="333333"/>
          <w:sz w:val="32"/>
          <w:szCs w:val="32"/>
          <w:lang w:val="en-US" w:eastAsia="zh-CN"/>
        </w:rPr>
        <w:t>用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林地场所。</w:t>
      </w:r>
    </w:p>
    <w:p w14:paraId="09BA8195">
      <w:pPr>
        <w:pStyle w:val="5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3、时间安排：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土地林业卫片调查核实按照国家、省、市安排进行，群众投诉举报违法行为的调查核实、上级机关交办事项的现场调查核实随时进行。</w:t>
      </w:r>
    </w:p>
    <w:p w14:paraId="6370B3D8">
      <w:pPr>
        <w:pStyle w:val="5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b/>
          <w:color w:val="333333"/>
          <w:sz w:val="32"/>
          <w:szCs w:val="32"/>
        </w:rPr>
        <w:t>4、责任分工：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责任领导</w:t>
      </w:r>
      <w:r>
        <w:rPr>
          <w:rFonts w:ascii="仿宋_GB2312" w:eastAsia="仿宋_GB2312" w:cs="仿宋_GB2312"/>
          <w:color w:val="333333"/>
          <w:sz w:val="32"/>
          <w:szCs w:val="32"/>
        </w:rPr>
        <w:t>和少磊</w:t>
      </w:r>
      <w:r>
        <w:rPr>
          <w:rFonts w:hint="eastAsia" w:ascii="仿宋_GB2312" w:eastAsia="仿宋_GB2312" w:cs="仿宋_GB2312"/>
          <w:color w:val="333333"/>
          <w:sz w:val="32"/>
          <w:szCs w:val="32"/>
          <w:lang w:eastAsia="zh-CN"/>
        </w:rPr>
        <w:t>、</w:t>
      </w:r>
      <w:r>
        <w:rPr>
          <w:rFonts w:hint="eastAsia" w:ascii="仿宋_GB2312" w:eastAsia="仿宋_GB2312" w:cs="仿宋_GB2312"/>
          <w:color w:val="333333"/>
          <w:sz w:val="32"/>
          <w:szCs w:val="32"/>
          <w:lang w:val="en-US" w:eastAsia="zh-CN"/>
        </w:rPr>
        <w:t>刘谦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，责任股室为林业管理股、林业执法队。</w:t>
      </w:r>
    </w:p>
    <w:p w14:paraId="26C92781">
      <w:pPr>
        <w:pStyle w:val="5"/>
        <w:widowControl w:val="0"/>
        <w:spacing w:before="0" w:beforeAutospacing="0" w:after="0" w:afterAutospacing="0" w:line="560" w:lineRule="exact"/>
        <w:ind w:firstLine="640" w:firstLineChars="200"/>
        <w:rPr>
          <w:rFonts w:ascii="黑体" w:eastAsia="黑体" w:cs="黑体"/>
          <w:color w:val="333333"/>
          <w:sz w:val="32"/>
          <w:szCs w:val="32"/>
        </w:rPr>
      </w:pPr>
      <w:r>
        <w:rPr>
          <w:rFonts w:hint="eastAsia" w:ascii="黑体" w:eastAsia="黑体" w:cs="黑体"/>
          <w:color w:val="333333"/>
          <w:sz w:val="32"/>
          <w:szCs w:val="32"/>
        </w:rPr>
        <w:t>三、工作要求</w:t>
      </w:r>
    </w:p>
    <w:p w14:paraId="02D88ED8">
      <w:pPr>
        <w:pStyle w:val="5"/>
        <w:widowControl w:val="0"/>
        <w:spacing w:before="0" w:beforeAutospacing="0" w:after="0" w:afterAutospacing="0" w:line="560" w:lineRule="exact"/>
        <w:ind w:firstLine="643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楷体" w:eastAsia="楷体" w:cs="楷体"/>
          <w:b/>
          <w:color w:val="333333"/>
          <w:sz w:val="32"/>
          <w:szCs w:val="32"/>
        </w:rPr>
        <w:t>1、坚持廉洁监督检查。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开展监督检查要轻车简从，不铺张浪费，不能要求被检查单位车接车送。检查过程客观公正，不接受被检查单位的宴请，不接受被检查单位的礼品礼金。</w:t>
      </w:r>
    </w:p>
    <w:p w14:paraId="4A38EF95">
      <w:pPr>
        <w:pStyle w:val="5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楷体" w:eastAsia="楷体" w:cs="楷体"/>
          <w:color w:val="333333"/>
          <w:sz w:val="32"/>
          <w:szCs w:val="32"/>
        </w:rPr>
        <w:t>2、</w:t>
      </w:r>
      <w:r>
        <w:rPr>
          <w:rStyle w:val="8"/>
          <w:rFonts w:hint="eastAsia" w:ascii="楷体" w:eastAsia="楷体" w:cs="楷体"/>
          <w:color w:val="333333"/>
          <w:sz w:val="32"/>
          <w:szCs w:val="32"/>
        </w:rPr>
        <w:t>依照程序组织检查。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监督检查必须严格按照法定程序行使检查职权，切实履行法定执法职责，必须2个及以上具备执法资格的人员共同实施，实行亮证检查，对检查中发现的问题依法依规处理。</w:t>
      </w:r>
    </w:p>
    <w:p w14:paraId="3CF9FE4A">
      <w:pPr>
        <w:pStyle w:val="5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楷体" w:eastAsia="楷体" w:cs="楷体"/>
          <w:color w:val="333333"/>
          <w:sz w:val="32"/>
          <w:szCs w:val="32"/>
        </w:rPr>
        <w:t>3、</w:t>
      </w:r>
      <w:r>
        <w:rPr>
          <w:rStyle w:val="8"/>
          <w:rFonts w:hint="eastAsia" w:ascii="楷体" w:eastAsia="楷体" w:cs="楷体"/>
          <w:color w:val="333333"/>
          <w:sz w:val="32"/>
          <w:szCs w:val="32"/>
        </w:rPr>
        <w:t>严厉查处违法违规行为。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对检查中发现涉嫌存在违法违规行为的，要按要求制作询问笔录、现场勘测记录、现场照片等相关证据材料，依法依规处理到位。</w:t>
      </w:r>
    </w:p>
    <w:p w14:paraId="1D140429">
      <w:pPr>
        <w:pStyle w:val="5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楷体" w:eastAsia="楷体" w:cs="楷体"/>
          <w:color w:val="333333"/>
          <w:sz w:val="32"/>
          <w:szCs w:val="32"/>
        </w:rPr>
        <w:t>4、</w:t>
      </w:r>
      <w:r>
        <w:rPr>
          <w:rStyle w:val="8"/>
          <w:rFonts w:hint="eastAsia" w:ascii="楷体" w:eastAsia="楷体" w:cs="楷体"/>
          <w:color w:val="333333"/>
          <w:sz w:val="32"/>
          <w:szCs w:val="32"/>
        </w:rPr>
        <w:t>跟踪落实整改。</w:t>
      </w:r>
      <w:r>
        <w:rPr>
          <w:rFonts w:hint="eastAsia" w:ascii="仿宋_GB2312" w:eastAsia="仿宋_GB2312" w:cs="仿宋_GB2312"/>
          <w:color w:val="333333"/>
          <w:sz w:val="32"/>
          <w:szCs w:val="32"/>
        </w:rPr>
        <w:t>对检查发现的违法违规问题，要做出相应的行政处罚，建立“谁检查、谁跟踪落实到位”的责任机制，跟踪督办，直至整改落实到位。</w:t>
      </w:r>
    </w:p>
    <w:p w14:paraId="640731CE">
      <w:pPr>
        <w:pStyle w:val="5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</w:p>
    <w:p w14:paraId="51451ECA">
      <w:pPr>
        <w:pStyle w:val="5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</w:p>
    <w:p w14:paraId="2F6CF216">
      <w:pPr>
        <w:pStyle w:val="5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eastAsia="仿宋_GB2312" w:cs="仿宋_GB2312"/>
          <w:color w:val="333333"/>
          <w:sz w:val="32"/>
          <w:szCs w:val="32"/>
        </w:rPr>
        <w:t xml:space="preserve"> </w:t>
      </w:r>
      <w:r>
        <w:rPr>
          <w:rFonts w:ascii="仿宋_GB2312" w:eastAsia="仿宋_GB2312" w:cs="仿宋_GB2312"/>
          <w:color w:val="333333"/>
          <w:sz w:val="32"/>
          <w:szCs w:val="32"/>
        </w:rPr>
        <w:t xml:space="preserve">                             </w:t>
      </w:r>
    </w:p>
    <w:p w14:paraId="265F0AE0">
      <w:pPr>
        <w:pStyle w:val="5"/>
        <w:widowControl w:val="0"/>
        <w:spacing w:before="0" w:beforeAutospacing="0" w:after="0" w:afterAutospacing="0" w:line="560" w:lineRule="exact"/>
        <w:ind w:firstLine="640" w:firstLineChars="200"/>
        <w:rPr>
          <w:rFonts w:ascii="仿宋_GB2312" w:eastAsia="仿宋_GB2312" w:cs="仿宋_GB2312"/>
          <w:color w:val="333333"/>
          <w:sz w:val="32"/>
          <w:szCs w:val="32"/>
        </w:rPr>
      </w:pPr>
    </w:p>
    <w:p w14:paraId="4D0F8541">
      <w:pPr>
        <w:pStyle w:val="5"/>
        <w:widowControl w:val="0"/>
        <w:spacing w:before="0" w:beforeAutospacing="0" w:after="0" w:afterAutospacing="0" w:line="560" w:lineRule="exact"/>
        <w:ind w:firstLine="5440" w:firstLineChars="1700"/>
        <w:rPr>
          <w:rFonts w:hint="eastAsia" w:ascii="仿宋_GB2312" w:eastAsia="仿宋_GB2312" w:cs="仿宋_GB2312"/>
          <w:color w:val="333333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曲阳县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林业局</w:t>
      </w:r>
    </w:p>
    <w:p w14:paraId="1F1B21BF">
      <w:pPr>
        <w:widowControl w:val="0"/>
        <w:spacing w:line="560" w:lineRule="exact"/>
        <w:ind w:firstLine="640" w:firstLineChars="200"/>
        <w:rPr>
          <w:rFonts w:ascii="仿宋_GB2312" w:eastAsia="仿宋_GB2312" w:cs="仿宋_GB2312"/>
          <w:sz w:val="32"/>
          <w:szCs w:val="32"/>
        </w:rPr>
      </w:pPr>
    </w:p>
    <w:p w14:paraId="5C071F40"/>
    <w:sectPr>
      <w:footerReference r:id="rId3" w:type="default"/>
      <w:pgSz w:w="12240" w:h="15840"/>
      <w:pgMar w:top="1440" w:right="1587" w:bottom="1440" w:left="1587" w:header="720" w:footer="720" w:gutter="0"/>
      <w:cols w:space="720" w:num="1"/>
      <w:docGrid w:linePitch="28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01D3C1">
    <w:pPr>
      <w:pStyle w:val="4"/>
      <w:rPr>
        <w:szCs w:val="18"/>
      </w:rPr>
    </w:pPr>
    <w:r>
      <w:rPr>
        <w:rFonts w:eastAsia="宋体"/>
        <w:szCs w:val="18"/>
      </w:rPr>
      <mc:AlternateContent>
        <mc:Choice Requires="wps">
          <w:drawing>
            <wp:anchor distT="0" distB="0" distL="113665" distR="113665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6200" cy="131445"/>
              <wp:effectExtent l="0" t="0" r="0" b="0"/>
              <wp:wrapNone/>
              <wp:docPr id="1" name="文本框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98" cy="131559"/>
                      </a:xfrm>
                      <a:prstGeom prst="rect">
                        <a:avLst/>
                      </a:prstGeom>
                      <a:noFill/>
                      <a:ln w="9525" cap="flat" cmpd="sng">
                        <a:noFill/>
                        <a:prstDash val="solid"/>
                        <a:miter/>
                      </a:ln>
                    </wps:spPr>
                    <wps:txbx>
                      <w:txbxContent>
                        <w:p w14:paraId="73CA8B22">
                          <w:pPr>
                            <w:pStyle w:val="4"/>
                            <w:rPr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Cs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Cs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" o:spid="_x0000_s1026" o:spt="1" style="position:absolute;left:0pt;margin-top:0pt;height:10.35pt;width:6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p7aaotAAAAAD&#10;AQAADwAAAGRycy9kb3ducmV2LnhtbE2PzWrDMBCE74W+g9hCb40UH5LgWs6hEGhLLnH6AIq1/qHS&#10;rpGUOH37Kr2kl4Fhlplvq+3VO3HBEEcmDcuFAoHUsh2p1/B13L1sQMRkyBrHhBp+MMK2fnyoTGl5&#10;pgNemtSLXEKxNBqGlKZSytgO6E1c8ISUs46DNynb0EsbzJzLvZOFUivpzUh5YTATvg3Yfjdnr0Ee&#10;m928aVxQ/Fl0e/fxfuiQtX5+WqpXEAmv6X4MN/yMDnVmOvGZbBROQ34k/ektK7I7aSjUGmRdyf/s&#10;9S9QSwMEFAAAAAgAh07iQExBqDIAAgAA8QMAAA4AAABkcnMvZTJvRG9jLnhtbK1TS27bMBTcF+gd&#10;CO5rWS6c1oLlIIiRokDRBkh7AJoiJQL8gY+25B6gvUFX3XTfc/kceaT8CdJNFt1Iw9/wzbzh8now&#10;muxEAOVsTcvJlBJhuWuUbWv67evdm/eUQGS2YdpZUdO9AHq9ev1q2ftKzFzndCMCQRILVe9r2sXo&#10;q6IA3gnDYOK8sLgoXTAs4jC0RRNYj+xGF7Pp9KroXWh8cFwA4Ox6XKRHxvASQiel4mLt+NYIG0fW&#10;IDSLKAk65YGucrVSCh6/SAkiEl1TVBrzFy9BvEnfYrVkVRuY7xQ/lsBeUsIzTYYpi5eeqdYsMrIN&#10;6h8qo3hw4GSccGeKUUh2BFWU02fePHTMi6wFrQZ/Nh3+Hy3/vLsPRDWYBEosM9jww6+fh99/D39+&#10;JHN6DxXuefD34TgChEnpIINJf9RAhmzo/myoGCLhOPnuqlxgnDiulG/L+XyRKIvLWR8gfhDOkARq&#10;GrBd2UW2+wRx3Hrakq6y7k5pjfOs0pb0NV3MZ3OkZxhDie1HaDxKAdtmmif7E82aQUd2DJMATqtm&#10;7L1RUSRpWJW2+EuCR4kJxWEz4GKCG9fs0Sp8OVhp58J3SnrMTU0tPhNK9EeLbUkRO4FwApsTYJbj&#10;wZpioSO8jWMUtz6otkPeMtcN/mYbUWu24HL3sTpMQi73mNoUtafjvOvyUle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p7aaotAAAAADAQAADwAAAAAAAAABACAAAAAiAAAAZHJzL2Rvd25yZXYueG1s&#10;UEsBAhQAFAAAAAgAh07iQExBqDIAAgAA8QMAAA4AAAAAAAAAAQAgAAAAHwEAAGRycy9lMm9Eb2Mu&#10;eG1sUEsFBgAAAAAGAAYAWQEAAJEFAAAAAA==&#10;">
              <v:fill on="f" focussize="0,0"/>
              <v:stroke on="f" joinstyle="miter"/>
              <v:imagedata o:title=""/>
              <o:lock v:ext="edit" aspectratio="f"/>
              <v:textbox inset="0mm,0mm,0mm,0mm" style="mso-fit-shape-to-text:t;">
                <w:txbxContent>
                  <w:p w14:paraId="73CA8B22">
                    <w:pPr>
                      <w:pStyle w:val="4"/>
                      <w:rPr>
                        <w:szCs w:val="18"/>
                      </w:rPr>
                    </w:pPr>
                    <w:r>
                      <w:rPr>
                        <w:rFonts w:hint="eastAsia"/>
                        <w:szCs w:val="18"/>
                      </w:rPr>
                      <w:fldChar w:fldCharType="begin"/>
                    </w:r>
                    <w:r>
                      <w:rPr>
                        <w:rFonts w:hint="eastAsia"/>
                        <w:szCs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Cs w:val="18"/>
                      </w:rPr>
                      <w:fldChar w:fldCharType="separate"/>
                    </w:r>
                    <w:r>
                      <w:rPr>
                        <w:rFonts w:hint="eastAsia"/>
                        <w:szCs w:val="18"/>
                      </w:rPr>
                      <w:t>1</w:t>
                    </w:r>
                    <w:r>
                      <w:rPr>
                        <w:rFonts w:hint="eastAsia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70791B"/>
    <w:rsid w:val="5C5D4DC0"/>
    <w:rsid w:val="7760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Times New Roman" w:hAnsi="Times New Roman" w:eastAsia="Times New Roman" w:cs="Arial"/>
      <w:kern w:val="2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9"/>
    <w:pPr>
      <w:spacing w:before="100" w:beforeAutospacing="1" w:after="100" w:afterAutospacing="1"/>
      <w:jc w:val="left"/>
      <w:outlineLvl w:val="1"/>
    </w:pPr>
    <w:rPr>
      <w:rFonts w:ascii="宋体" w:eastAsia="宋体" w:cs="宋体"/>
      <w:b/>
      <w:kern w:val="0"/>
      <w:sz w:val="36"/>
      <w:szCs w:val="36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widowControl w:val="0"/>
      <w:ind w:left="200" w:leftChars="200"/>
    </w:pPr>
    <w:rPr>
      <w:rFonts w:ascii="Calibri" w:hAnsi="Calibri" w:eastAsia="宋体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8">
    <w:name w:val="Strong"/>
    <w:basedOn w:val="7"/>
    <w:qFormat/>
    <w:uiPriority w:val="0"/>
    <w:rPr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789</Words>
  <Characters>798</Characters>
  <Lines>0</Lines>
  <Paragraphs>0</Paragraphs>
  <TotalTime>23</TotalTime>
  <ScaleCrop>false</ScaleCrop>
  <LinksUpToDate>false</LinksUpToDate>
  <CharactersWithSpaces>828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2026-04-08T02:50:00Z</dcterms:created>
  <dc:creator>Administrator</dc:creator>
  <cp:lastModifiedBy>姐姐</cp:lastModifiedBy>
  <dcterms:modified xsi:type="dcterms:W3CDTF">2026-04-08T07:19:24Z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eyJoZGlkIjoiZWU3ZDc2Y2ViNGIzMDNjZmY0M2E2ZjViZjAyNjczNDMiLCJ1c2VySWQiOiIyOTYzNTk3MjcifQ==</vt:lpwstr>
  </property>
  <property fmtid="{D5CDD505-2E9C-101B-9397-08002B2CF9AE}" pid="4" name="ICV">
    <vt:lpwstr>C182A96F7933423680B71619709FD421_12</vt:lpwstr>
  </property>
</Properties>
</file>