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28</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1422.21</w:t>
            </w:r>
          </w:p>
        </w:tc>
        <w:tc>
          <w:tcPr>
            <w:tcW w:w="4535" w:type="dxa"/>
            <w:vAlign w:val="center"/>
          </w:tcPr>
          <w:p>
            <w:pPr>
              <w:pStyle w:val="13"/>
            </w:pPr>
            <w:r>
              <w:t>一、一般公共服务支出</w:t>
            </w:r>
          </w:p>
        </w:tc>
        <w:tc>
          <w:tcPr>
            <w:tcW w:w="2126" w:type="dxa"/>
            <w:vAlign w:val="center"/>
          </w:tcPr>
          <w:p>
            <w:pPr>
              <w:pStyle w:val="12"/>
            </w:pPr>
            <w:r>
              <w:t>1085.53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182.85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69.62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84.21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1422.21</w:t>
            </w:r>
          </w:p>
        </w:tc>
        <w:tc>
          <w:tcPr>
            <w:tcW w:w="4535" w:type="dxa"/>
            <w:vAlign w:val="center"/>
          </w:tcPr>
          <w:p>
            <w:pPr>
              <w:pStyle w:val="15"/>
            </w:pPr>
            <w:r>
              <w:t>本年支出合计</w:t>
            </w:r>
          </w:p>
        </w:tc>
        <w:tc>
          <w:tcPr>
            <w:tcW w:w="2126" w:type="dxa"/>
            <w:vAlign w:val="center"/>
          </w:tcPr>
          <w:p>
            <w:pPr>
              <w:pStyle w:val="16"/>
            </w:pPr>
            <w:r>
              <w:t>1422.21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1422.21</w:t>
            </w:r>
          </w:p>
        </w:tc>
        <w:tc>
          <w:tcPr>
            <w:tcW w:w="4535" w:type="dxa"/>
            <w:vAlign w:val="center"/>
          </w:tcPr>
          <w:p>
            <w:pPr>
              <w:pStyle w:val="15"/>
            </w:pPr>
            <w:r>
              <w:t>支出总计</w:t>
            </w:r>
          </w:p>
        </w:tc>
        <w:tc>
          <w:tcPr>
            <w:tcW w:w="2126" w:type="dxa"/>
            <w:vAlign w:val="center"/>
          </w:tcPr>
          <w:p>
            <w:pPr>
              <w:pStyle w:val="16"/>
            </w:pPr>
            <w:r>
              <w:t>1422.21</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1422.21</w:t>
            </w:r>
          </w:p>
        </w:tc>
        <w:tc>
          <w:tcPr>
            <w:tcW w:w="1134" w:type="dxa"/>
            <w:vAlign w:val="center"/>
          </w:tcPr>
          <w:p>
            <w:pPr>
              <w:pStyle w:val="16"/>
            </w:pPr>
            <w:r>
              <w:t>1422.21</w:t>
            </w:r>
          </w:p>
        </w:tc>
        <w:tc>
          <w:tcPr>
            <w:tcW w:w="1134" w:type="dxa"/>
            <w:vAlign w:val="center"/>
          </w:tcPr>
          <w:p>
            <w:pPr>
              <w:pStyle w:val="16"/>
            </w:pPr>
            <w:r>
              <w:t>1422.21</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1085.53</w:t>
            </w:r>
          </w:p>
        </w:tc>
        <w:tc>
          <w:tcPr>
            <w:tcW w:w="1134" w:type="dxa"/>
            <w:vAlign w:val="center"/>
          </w:tcPr>
          <w:p>
            <w:pPr>
              <w:pStyle w:val="12"/>
            </w:pPr>
            <w:r>
              <w:t>1085.53</w:t>
            </w:r>
          </w:p>
        </w:tc>
        <w:tc>
          <w:tcPr>
            <w:tcW w:w="1134" w:type="dxa"/>
            <w:vAlign w:val="center"/>
          </w:tcPr>
          <w:p>
            <w:pPr>
              <w:pStyle w:val="12"/>
            </w:pPr>
            <w:r>
              <w:t>1085.53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20111</w:t>
            </w:r>
          </w:p>
        </w:tc>
        <w:tc>
          <w:tcPr>
            <w:tcW w:w="1559" w:type="dxa"/>
            <w:vAlign w:val="center"/>
          </w:tcPr>
          <w:p>
            <w:pPr>
              <w:pStyle w:val="13"/>
            </w:pPr>
            <w:r>
              <w:t>纪检监察事务</w:t>
            </w:r>
          </w:p>
        </w:tc>
        <w:tc>
          <w:tcPr>
            <w:tcW w:w="1134" w:type="dxa"/>
            <w:vAlign w:val="center"/>
          </w:tcPr>
          <w:p>
            <w:pPr>
              <w:pStyle w:val="12"/>
            </w:pPr>
            <w:r>
              <w:t>1085.53</w:t>
            </w:r>
          </w:p>
        </w:tc>
        <w:tc>
          <w:tcPr>
            <w:tcW w:w="1134" w:type="dxa"/>
            <w:vAlign w:val="center"/>
          </w:tcPr>
          <w:p>
            <w:pPr>
              <w:pStyle w:val="12"/>
            </w:pPr>
            <w:r>
              <w:t>1085.53</w:t>
            </w:r>
          </w:p>
        </w:tc>
        <w:tc>
          <w:tcPr>
            <w:tcW w:w="1134" w:type="dxa"/>
            <w:vAlign w:val="center"/>
          </w:tcPr>
          <w:p>
            <w:pPr>
              <w:pStyle w:val="12"/>
            </w:pPr>
            <w:r>
              <w:t>1085.53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2011101</w:t>
            </w:r>
          </w:p>
        </w:tc>
        <w:tc>
          <w:tcPr>
            <w:tcW w:w="1559" w:type="dxa"/>
            <w:vAlign w:val="center"/>
          </w:tcPr>
          <w:p>
            <w:pPr>
              <w:pStyle w:val="13"/>
            </w:pPr>
            <w:r>
              <w:t>行政运行</w:t>
            </w:r>
          </w:p>
        </w:tc>
        <w:tc>
          <w:tcPr>
            <w:tcW w:w="1134" w:type="dxa"/>
            <w:vAlign w:val="center"/>
          </w:tcPr>
          <w:p>
            <w:pPr>
              <w:pStyle w:val="12"/>
            </w:pPr>
            <w:r>
              <w:t>1011.43</w:t>
            </w:r>
          </w:p>
        </w:tc>
        <w:tc>
          <w:tcPr>
            <w:tcW w:w="1134" w:type="dxa"/>
            <w:vAlign w:val="center"/>
          </w:tcPr>
          <w:p>
            <w:pPr>
              <w:pStyle w:val="12"/>
            </w:pPr>
            <w:r>
              <w:t>1011.43</w:t>
            </w:r>
          </w:p>
        </w:tc>
        <w:tc>
          <w:tcPr>
            <w:tcW w:w="1134" w:type="dxa"/>
            <w:vAlign w:val="center"/>
          </w:tcPr>
          <w:p>
            <w:pPr>
              <w:pStyle w:val="12"/>
            </w:pPr>
            <w:r>
              <w:t>1011.43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2011102</w:t>
            </w:r>
          </w:p>
        </w:tc>
        <w:tc>
          <w:tcPr>
            <w:tcW w:w="1559" w:type="dxa"/>
            <w:vAlign w:val="center"/>
          </w:tcPr>
          <w:p>
            <w:pPr>
              <w:pStyle w:val="13"/>
            </w:pPr>
            <w:r>
              <w:t>一般行政管理事务</w:t>
            </w:r>
          </w:p>
        </w:tc>
        <w:tc>
          <w:tcPr>
            <w:tcW w:w="1134" w:type="dxa"/>
            <w:vAlign w:val="center"/>
          </w:tcPr>
          <w:p>
            <w:pPr>
              <w:pStyle w:val="12"/>
            </w:pPr>
            <w:r>
              <w:t>40.64</w:t>
            </w:r>
          </w:p>
        </w:tc>
        <w:tc>
          <w:tcPr>
            <w:tcW w:w="1134" w:type="dxa"/>
            <w:vAlign w:val="center"/>
          </w:tcPr>
          <w:p>
            <w:pPr>
              <w:pStyle w:val="12"/>
            </w:pPr>
            <w:r>
              <w:t>40.64</w:t>
            </w:r>
          </w:p>
        </w:tc>
        <w:tc>
          <w:tcPr>
            <w:tcW w:w="1134" w:type="dxa"/>
            <w:vAlign w:val="center"/>
          </w:tcPr>
          <w:p>
            <w:pPr>
              <w:pStyle w:val="12"/>
            </w:pPr>
            <w:r>
              <w:t>40.64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2011150</w:t>
            </w:r>
          </w:p>
        </w:tc>
        <w:tc>
          <w:tcPr>
            <w:tcW w:w="1559" w:type="dxa"/>
            <w:vAlign w:val="center"/>
          </w:tcPr>
          <w:p>
            <w:pPr>
              <w:pStyle w:val="13"/>
            </w:pPr>
            <w:r>
              <w:t>事业运行</w:t>
            </w:r>
          </w:p>
        </w:tc>
        <w:tc>
          <w:tcPr>
            <w:tcW w:w="1134" w:type="dxa"/>
            <w:vAlign w:val="center"/>
          </w:tcPr>
          <w:p>
            <w:pPr>
              <w:pStyle w:val="12"/>
            </w:pPr>
            <w:r>
              <w:t>33.46</w:t>
            </w:r>
          </w:p>
        </w:tc>
        <w:tc>
          <w:tcPr>
            <w:tcW w:w="1134" w:type="dxa"/>
            <w:vAlign w:val="center"/>
          </w:tcPr>
          <w:p>
            <w:pPr>
              <w:pStyle w:val="12"/>
            </w:pPr>
            <w:r>
              <w:t>33.46</w:t>
            </w:r>
          </w:p>
        </w:tc>
        <w:tc>
          <w:tcPr>
            <w:tcW w:w="1134" w:type="dxa"/>
            <w:vAlign w:val="center"/>
          </w:tcPr>
          <w:p>
            <w:pPr>
              <w:pStyle w:val="12"/>
            </w:pPr>
            <w:r>
              <w:t>33.46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182.85</w:t>
            </w:r>
          </w:p>
        </w:tc>
        <w:tc>
          <w:tcPr>
            <w:tcW w:w="1134" w:type="dxa"/>
            <w:vAlign w:val="center"/>
          </w:tcPr>
          <w:p>
            <w:pPr>
              <w:pStyle w:val="12"/>
            </w:pPr>
            <w:r>
              <w:t>182.85</w:t>
            </w:r>
          </w:p>
        </w:tc>
        <w:tc>
          <w:tcPr>
            <w:tcW w:w="1134" w:type="dxa"/>
            <w:vAlign w:val="center"/>
          </w:tcPr>
          <w:p>
            <w:pPr>
              <w:pStyle w:val="12"/>
            </w:pPr>
            <w:r>
              <w:t>182.85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182.85</w:t>
            </w:r>
          </w:p>
        </w:tc>
        <w:tc>
          <w:tcPr>
            <w:tcW w:w="1134" w:type="dxa"/>
            <w:vAlign w:val="center"/>
          </w:tcPr>
          <w:p>
            <w:pPr>
              <w:pStyle w:val="12"/>
            </w:pPr>
            <w:r>
              <w:t>182.85</w:t>
            </w:r>
          </w:p>
        </w:tc>
        <w:tc>
          <w:tcPr>
            <w:tcW w:w="1134" w:type="dxa"/>
            <w:vAlign w:val="center"/>
          </w:tcPr>
          <w:p>
            <w:pPr>
              <w:pStyle w:val="12"/>
            </w:pPr>
            <w:r>
              <w:t>182.85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69.26</w:t>
            </w:r>
          </w:p>
        </w:tc>
        <w:tc>
          <w:tcPr>
            <w:tcW w:w="1134" w:type="dxa"/>
            <w:vAlign w:val="center"/>
          </w:tcPr>
          <w:p>
            <w:pPr>
              <w:pStyle w:val="12"/>
            </w:pPr>
            <w:r>
              <w:t>69.26</w:t>
            </w:r>
          </w:p>
        </w:tc>
        <w:tc>
          <w:tcPr>
            <w:tcW w:w="1134" w:type="dxa"/>
            <w:vAlign w:val="center"/>
          </w:tcPr>
          <w:p>
            <w:pPr>
              <w:pStyle w:val="12"/>
            </w:pPr>
            <w:r>
              <w:t>69.26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113.59</w:t>
            </w:r>
          </w:p>
        </w:tc>
        <w:tc>
          <w:tcPr>
            <w:tcW w:w="1134" w:type="dxa"/>
            <w:vAlign w:val="center"/>
          </w:tcPr>
          <w:p>
            <w:pPr>
              <w:pStyle w:val="12"/>
            </w:pPr>
            <w:r>
              <w:t>113.59</w:t>
            </w:r>
          </w:p>
        </w:tc>
        <w:tc>
          <w:tcPr>
            <w:tcW w:w="1134" w:type="dxa"/>
            <w:vAlign w:val="center"/>
          </w:tcPr>
          <w:p>
            <w:pPr>
              <w:pStyle w:val="12"/>
            </w:pPr>
            <w:r>
              <w:t>113.59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69.62</w:t>
            </w:r>
          </w:p>
        </w:tc>
        <w:tc>
          <w:tcPr>
            <w:tcW w:w="1134" w:type="dxa"/>
            <w:vAlign w:val="center"/>
          </w:tcPr>
          <w:p>
            <w:pPr>
              <w:pStyle w:val="12"/>
            </w:pPr>
            <w:r>
              <w:t>69.62</w:t>
            </w:r>
          </w:p>
        </w:tc>
        <w:tc>
          <w:tcPr>
            <w:tcW w:w="1134" w:type="dxa"/>
            <w:vAlign w:val="center"/>
          </w:tcPr>
          <w:p>
            <w:pPr>
              <w:pStyle w:val="12"/>
            </w:pPr>
            <w:r>
              <w:t>69.62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69.62</w:t>
            </w:r>
          </w:p>
        </w:tc>
        <w:tc>
          <w:tcPr>
            <w:tcW w:w="1134" w:type="dxa"/>
            <w:vAlign w:val="center"/>
          </w:tcPr>
          <w:p>
            <w:pPr>
              <w:pStyle w:val="12"/>
            </w:pPr>
            <w:r>
              <w:t>69.62</w:t>
            </w:r>
          </w:p>
        </w:tc>
        <w:tc>
          <w:tcPr>
            <w:tcW w:w="1134" w:type="dxa"/>
            <w:vAlign w:val="center"/>
          </w:tcPr>
          <w:p>
            <w:pPr>
              <w:pStyle w:val="12"/>
            </w:pPr>
            <w:r>
              <w:t>69.62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47.36</w:t>
            </w:r>
          </w:p>
        </w:tc>
        <w:tc>
          <w:tcPr>
            <w:tcW w:w="1134" w:type="dxa"/>
            <w:vAlign w:val="center"/>
          </w:tcPr>
          <w:p>
            <w:pPr>
              <w:pStyle w:val="12"/>
            </w:pPr>
            <w:r>
              <w:t>47.36</w:t>
            </w:r>
          </w:p>
        </w:tc>
        <w:tc>
          <w:tcPr>
            <w:tcW w:w="1134" w:type="dxa"/>
            <w:vAlign w:val="center"/>
          </w:tcPr>
          <w:p>
            <w:pPr>
              <w:pStyle w:val="12"/>
            </w:pPr>
            <w:r>
              <w:t>47.36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2.33</w:t>
            </w:r>
          </w:p>
        </w:tc>
        <w:tc>
          <w:tcPr>
            <w:tcW w:w="1134" w:type="dxa"/>
            <w:vAlign w:val="center"/>
          </w:tcPr>
          <w:p>
            <w:pPr>
              <w:pStyle w:val="12"/>
            </w:pPr>
            <w:r>
              <w:t>2.33</w:t>
            </w:r>
          </w:p>
        </w:tc>
        <w:tc>
          <w:tcPr>
            <w:tcW w:w="1134" w:type="dxa"/>
            <w:vAlign w:val="center"/>
          </w:tcPr>
          <w:p>
            <w:pPr>
              <w:pStyle w:val="12"/>
            </w:pPr>
            <w:r>
              <w:t>2.33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19.93</w:t>
            </w:r>
          </w:p>
        </w:tc>
        <w:tc>
          <w:tcPr>
            <w:tcW w:w="1134" w:type="dxa"/>
            <w:vAlign w:val="center"/>
          </w:tcPr>
          <w:p>
            <w:pPr>
              <w:pStyle w:val="12"/>
            </w:pPr>
            <w:r>
              <w:t>19.93</w:t>
            </w:r>
          </w:p>
        </w:tc>
        <w:tc>
          <w:tcPr>
            <w:tcW w:w="1134" w:type="dxa"/>
            <w:vAlign w:val="center"/>
          </w:tcPr>
          <w:p>
            <w:pPr>
              <w:pStyle w:val="12"/>
            </w:pPr>
            <w:r>
              <w:t>19.93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84.21</w:t>
            </w:r>
          </w:p>
        </w:tc>
        <w:tc>
          <w:tcPr>
            <w:tcW w:w="1134" w:type="dxa"/>
            <w:vAlign w:val="center"/>
          </w:tcPr>
          <w:p>
            <w:pPr>
              <w:pStyle w:val="12"/>
            </w:pPr>
            <w:r>
              <w:t>84.21</w:t>
            </w:r>
          </w:p>
        </w:tc>
        <w:tc>
          <w:tcPr>
            <w:tcW w:w="1134" w:type="dxa"/>
            <w:vAlign w:val="center"/>
          </w:tcPr>
          <w:p>
            <w:pPr>
              <w:pStyle w:val="12"/>
            </w:pPr>
            <w:r>
              <w:t>84.21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84.21</w:t>
            </w:r>
          </w:p>
        </w:tc>
        <w:tc>
          <w:tcPr>
            <w:tcW w:w="1134" w:type="dxa"/>
            <w:vAlign w:val="center"/>
          </w:tcPr>
          <w:p>
            <w:pPr>
              <w:pStyle w:val="12"/>
            </w:pPr>
            <w:r>
              <w:t>84.21</w:t>
            </w:r>
          </w:p>
        </w:tc>
        <w:tc>
          <w:tcPr>
            <w:tcW w:w="1134" w:type="dxa"/>
            <w:vAlign w:val="center"/>
          </w:tcPr>
          <w:p>
            <w:pPr>
              <w:pStyle w:val="12"/>
            </w:pPr>
            <w:r>
              <w:t>84.21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84.21</w:t>
            </w:r>
          </w:p>
        </w:tc>
        <w:tc>
          <w:tcPr>
            <w:tcW w:w="1134" w:type="dxa"/>
            <w:vAlign w:val="center"/>
          </w:tcPr>
          <w:p>
            <w:pPr>
              <w:pStyle w:val="12"/>
            </w:pPr>
            <w:r>
              <w:t>84.21</w:t>
            </w:r>
          </w:p>
        </w:tc>
        <w:tc>
          <w:tcPr>
            <w:tcW w:w="1134" w:type="dxa"/>
            <w:vAlign w:val="center"/>
          </w:tcPr>
          <w:p>
            <w:pPr>
              <w:pStyle w:val="12"/>
            </w:pPr>
            <w:r>
              <w:t>84.21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1422.21</w:t>
            </w:r>
          </w:p>
        </w:tc>
        <w:tc>
          <w:tcPr>
            <w:tcW w:w="1361" w:type="dxa"/>
            <w:vAlign w:val="center"/>
          </w:tcPr>
          <w:p>
            <w:pPr>
              <w:pStyle w:val="16"/>
            </w:pPr>
            <w:r>
              <w:t>1381.57</w:t>
            </w:r>
          </w:p>
        </w:tc>
        <w:tc>
          <w:tcPr>
            <w:tcW w:w="1361" w:type="dxa"/>
            <w:vAlign w:val="center"/>
          </w:tcPr>
          <w:p>
            <w:pPr>
              <w:pStyle w:val="16"/>
            </w:pPr>
            <w:r>
              <w:t>40.64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1085.53</w:t>
            </w:r>
          </w:p>
        </w:tc>
        <w:tc>
          <w:tcPr>
            <w:tcW w:w="1361" w:type="dxa"/>
            <w:vAlign w:val="center"/>
          </w:tcPr>
          <w:p>
            <w:pPr>
              <w:pStyle w:val="12"/>
            </w:pPr>
            <w:r>
              <w:t>1044.89</w:t>
            </w:r>
          </w:p>
        </w:tc>
        <w:tc>
          <w:tcPr>
            <w:tcW w:w="1361" w:type="dxa"/>
            <w:vAlign w:val="center"/>
          </w:tcPr>
          <w:p>
            <w:pPr>
              <w:pStyle w:val="12"/>
            </w:pPr>
            <w:r>
              <w:t>40.64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20111</w:t>
            </w:r>
          </w:p>
        </w:tc>
        <w:tc>
          <w:tcPr>
            <w:tcW w:w="4535" w:type="dxa"/>
            <w:vAlign w:val="center"/>
          </w:tcPr>
          <w:p>
            <w:pPr>
              <w:pStyle w:val="13"/>
            </w:pPr>
            <w:r>
              <w:t>纪检监察事务</w:t>
            </w:r>
          </w:p>
        </w:tc>
        <w:tc>
          <w:tcPr>
            <w:tcW w:w="1361" w:type="dxa"/>
            <w:vAlign w:val="center"/>
          </w:tcPr>
          <w:p>
            <w:pPr>
              <w:pStyle w:val="12"/>
            </w:pPr>
            <w:r>
              <w:t>1085.53</w:t>
            </w:r>
          </w:p>
        </w:tc>
        <w:tc>
          <w:tcPr>
            <w:tcW w:w="1361" w:type="dxa"/>
            <w:vAlign w:val="center"/>
          </w:tcPr>
          <w:p>
            <w:pPr>
              <w:pStyle w:val="12"/>
            </w:pPr>
            <w:r>
              <w:t>1044.89</w:t>
            </w:r>
          </w:p>
        </w:tc>
        <w:tc>
          <w:tcPr>
            <w:tcW w:w="1361" w:type="dxa"/>
            <w:vAlign w:val="center"/>
          </w:tcPr>
          <w:p>
            <w:pPr>
              <w:pStyle w:val="12"/>
            </w:pPr>
            <w:r>
              <w:t>40.64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2011101</w:t>
            </w:r>
          </w:p>
        </w:tc>
        <w:tc>
          <w:tcPr>
            <w:tcW w:w="4535" w:type="dxa"/>
            <w:vAlign w:val="center"/>
          </w:tcPr>
          <w:p>
            <w:pPr>
              <w:pStyle w:val="13"/>
            </w:pPr>
            <w:r>
              <w:t>行政运行</w:t>
            </w:r>
          </w:p>
        </w:tc>
        <w:tc>
          <w:tcPr>
            <w:tcW w:w="1361" w:type="dxa"/>
            <w:vAlign w:val="center"/>
          </w:tcPr>
          <w:p>
            <w:pPr>
              <w:pStyle w:val="12"/>
            </w:pPr>
            <w:r>
              <w:t>1011.43</w:t>
            </w:r>
          </w:p>
        </w:tc>
        <w:tc>
          <w:tcPr>
            <w:tcW w:w="1361" w:type="dxa"/>
            <w:vAlign w:val="center"/>
          </w:tcPr>
          <w:p>
            <w:pPr>
              <w:pStyle w:val="12"/>
            </w:pPr>
            <w:r>
              <w:t>1011.43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2011102</w:t>
            </w:r>
          </w:p>
        </w:tc>
        <w:tc>
          <w:tcPr>
            <w:tcW w:w="4535" w:type="dxa"/>
            <w:vAlign w:val="center"/>
          </w:tcPr>
          <w:p>
            <w:pPr>
              <w:pStyle w:val="13"/>
            </w:pPr>
            <w:r>
              <w:t>一般行政管理事务</w:t>
            </w:r>
          </w:p>
        </w:tc>
        <w:tc>
          <w:tcPr>
            <w:tcW w:w="1361" w:type="dxa"/>
            <w:vAlign w:val="center"/>
          </w:tcPr>
          <w:p>
            <w:pPr>
              <w:pStyle w:val="12"/>
            </w:pPr>
            <w:r>
              <w:t>40.64</w:t>
            </w:r>
          </w:p>
        </w:tc>
        <w:tc>
          <w:tcPr>
            <w:tcW w:w="1361" w:type="dxa"/>
            <w:vAlign w:val="center"/>
          </w:tcPr>
          <w:p>
            <w:pPr>
              <w:pStyle w:val="12"/>
            </w:pPr>
          </w:p>
        </w:tc>
        <w:tc>
          <w:tcPr>
            <w:tcW w:w="1361" w:type="dxa"/>
            <w:vAlign w:val="center"/>
          </w:tcPr>
          <w:p>
            <w:pPr>
              <w:pStyle w:val="12"/>
            </w:pPr>
            <w:r>
              <w:t>40.64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2011150</w:t>
            </w:r>
          </w:p>
        </w:tc>
        <w:tc>
          <w:tcPr>
            <w:tcW w:w="4535" w:type="dxa"/>
            <w:vAlign w:val="center"/>
          </w:tcPr>
          <w:p>
            <w:pPr>
              <w:pStyle w:val="13"/>
            </w:pPr>
            <w:r>
              <w:t>事业运行</w:t>
            </w:r>
          </w:p>
        </w:tc>
        <w:tc>
          <w:tcPr>
            <w:tcW w:w="1361" w:type="dxa"/>
            <w:vAlign w:val="center"/>
          </w:tcPr>
          <w:p>
            <w:pPr>
              <w:pStyle w:val="12"/>
            </w:pPr>
            <w:r>
              <w:t>33.46</w:t>
            </w:r>
          </w:p>
        </w:tc>
        <w:tc>
          <w:tcPr>
            <w:tcW w:w="1361" w:type="dxa"/>
            <w:vAlign w:val="center"/>
          </w:tcPr>
          <w:p>
            <w:pPr>
              <w:pStyle w:val="12"/>
            </w:pPr>
            <w:r>
              <w:t>33.46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182.85</w:t>
            </w:r>
          </w:p>
        </w:tc>
        <w:tc>
          <w:tcPr>
            <w:tcW w:w="1361" w:type="dxa"/>
            <w:vAlign w:val="center"/>
          </w:tcPr>
          <w:p>
            <w:pPr>
              <w:pStyle w:val="12"/>
            </w:pPr>
            <w:r>
              <w:t>182.85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182.85</w:t>
            </w:r>
          </w:p>
        </w:tc>
        <w:tc>
          <w:tcPr>
            <w:tcW w:w="1361" w:type="dxa"/>
            <w:vAlign w:val="center"/>
          </w:tcPr>
          <w:p>
            <w:pPr>
              <w:pStyle w:val="12"/>
            </w:pPr>
            <w:r>
              <w:t>182.85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69.26</w:t>
            </w:r>
          </w:p>
        </w:tc>
        <w:tc>
          <w:tcPr>
            <w:tcW w:w="1361" w:type="dxa"/>
            <w:vAlign w:val="center"/>
          </w:tcPr>
          <w:p>
            <w:pPr>
              <w:pStyle w:val="12"/>
            </w:pPr>
            <w:r>
              <w:t>69.26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113.59</w:t>
            </w:r>
          </w:p>
        </w:tc>
        <w:tc>
          <w:tcPr>
            <w:tcW w:w="1361" w:type="dxa"/>
            <w:vAlign w:val="center"/>
          </w:tcPr>
          <w:p>
            <w:pPr>
              <w:pStyle w:val="12"/>
            </w:pPr>
            <w:r>
              <w:t>113.59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69.62</w:t>
            </w:r>
          </w:p>
        </w:tc>
        <w:tc>
          <w:tcPr>
            <w:tcW w:w="1361" w:type="dxa"/>
            <w:vAlign w:val="center"/>
          </w:tcPr>
          <w:p>
            <w:pPr>
              <w:pStyle w:val="12"/>
            </w:pPr>
            <w:r>
              <w:t>69.62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69.62</w:t>
            </w:r>
          </w:p>
        </w:tc>
        <w:tc>
          <w:tcPr>
            <w:tcW w:w="1361" w:type="dxa"/>
            <w:vAlign w:val="center"/>
          </w:tcPr>
          <w:p>
            <w:pPr>
              <w:pStyle w:val="12"/>
            </w:pPr>
            <w:r>
              <w:t>69.62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47.36</w:t>
            </w:r>
          </w:p>
        </w:tc>
        <w:tc>
          <w:tcPr>
            <w:tcW w:w="1361" w:type="dxa"/>
            <w:vAlign w:val="center"/>
          </w:tcPr>
          <w:p>
            <w:pPr>
              <w:pStyle w:val="12"/>
            </w:pPr>
            <w:r>
              <w:t>47.36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2.33</w:t>
            </w:r>
          </w:p>
        </w:tc>
        <w:tc>
          <w:tcPr>
            <w:tcW w:w="1361" w:type="dxa"/>
            <w:vAlign w:val="center"/>
          </w:tcPr>
          <w:p>
            <w:pPr>
              <w:pStyle w:val="12"/>
            </w:pPr>
            <w:r>
              <w:t>2.33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19.93</w:t>
            </w:r>
          </w:p>
        </w:tc>
        <w:tc>
          <w:tcPr>
            <w:tcW w:w="1361" w:type="dxa"/>
            <w:vAlign w:val="center"/>
          </w:tcPr>
          <w:p>
            <w:pPr>
              <w:pStyle w:val="12"/>
            </w:pPr>
            <w:r>
              <w:t>19.93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84.21</w:t>
            </w:r>
          </w:p>
        </w:tc>
        <w:tc>
          <w:tcPr>
            <w:tcW w:w="1361" w:type="dxa"/>
            <w:vAlign w:val="center"/>
          </w:tcPr>
          <w:p>
            <w:pPr>
              <w:pStyle w:val="12"/>
            </w:pPr>
            <w:r>
              <w:t>84.21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84.21</w:t>
            </w:r>
          </w:p>
        </w:tc>
        <w:tc>
          <w:tcPr>
            <w:tcW w:w="1361" w:type="dxa"/>
            <w:vAlign w:val="center"/>
          </w:tcPr>
          <w:p>
            <w:pPr>
              <w:pStyle w:val="12"/>
            </w:pPr>
            <w:r>
              <w:t>84.21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84.21</w:t>
            </w:r>
          </w:p>
        </w:tc>
        <w:tc>
          <w:tcPr>
            <w:tcW w:w="1361" w:type="dxa"/>
            <w:vAlign w:val="center"/>
          </w:tcPr>
          <w:p>
            <w:pPr>
              <w:pStyle w:val="12"/>
            </w:pPr>
            <w:r>
              <w:t>84.21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1422.21</w:t>
            </w:r>
          </w:p>
        </w:tc>
        <w:tc>
          <w:tcPr>
            <w:tcW w:w="3402" w:type="dxa"/>
            <w:vAlign w:val="center"/>
          </w:tcPr>
          <w:p>
            <w:pPr>
              <w:pStyle w:val="13"/>
            </w:pPr>
            <w:r>
              <w:t>一、一般公共服务支出</w:t>
            </w:r>
          </w:p>
        </w:tc>
        <w:tc>
          <w:tcPr>
            <w:tcW w:w="1474" w:type="dxa"/>
            <w:vAlign w:val="center"/>
          </w:tcPr>
          <w:p>
            <w:pPr>
              <w:pStyle w:val="12"/>
            </w:pPr>
            <w:r>
              <w:t>1085.53</w:t>
            </w:r>
          </w:p>
        </w:tc>
        <w:tc>
          <w:tcPr>
            <w:tcW w:w="1474" w:type="dxa"/>
            <w:vAlign w:val="center"/>
          </w:tcPr>
          <w:p>
            <w:pPr>
              <w:pStyle w:val="12"/>
            </w:pPr>
            <w:r>
              <w:t>1085.53</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182.85</w:t>
            </w:r>
          </w:p>
        </w:tc>
        <w:tc>
          <w:tcPr>
            <w:tcW w:w="1474" w:type="dxa"/>
            <w:vAlign w:val="center"/>
          </w:tcPr>
          <w:p>
            <w:pPr>
              <w:pStyle w:val="12"/>
            </w:pPr>
            <w:r>
              <w:t>182.85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69.62</w:t>
            </w:r>
          </w:p>
        </w:tc>
        <w:tc>
          <w:tcPr>
            <w:tcW w:w="1474" w:type="dxa"/>
            <w:vAlign w:val="center"/>
          </w:tcPr>
          <w:p>
            <w:pPr>
              <w:pStyle w:val="12"/>
            </w:pPr>
            <w:r>
              <w:t>69.62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84.21</w:t>
            </w:r>
          </w:p>
        </w:tc>
        <w:tc>
          <w:tcPr>
            <w:tcW w:w="1474" w:type="dxa"/>
            <w:vAlign w:val="center"/>
          </w:tcPr>
          <w:p>
            <w:pPr>
              <w:pStyle w:val="12"/>
            </w:pPr>
            <w:r>
              <w:t>84.21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1422.21</w:t>
            </w:r>
          </w:p>
        </w:tc>
        <w:tc>
          <w:tcPr>
            <w:tcW w:w="3402" w:type="dxa"/>
            <w:vAlign w:val="center"/>
          </w:tcPr>
          <w:p>
            <w:pPr>
              <w:pStyle w:val="15"/>
            </w:pPr>
            <w:r>
              <w:t>本年支出合计</w:t>
            </w:r>
          </w:p>
        </w:tc>
        <w:tc>
          <w:tcPr>
            <w:tcW w:w="1474" w:type="dxa"/>
            <w:vAlign w:val="center"/>
          </w:tcPr>
          <w:p>
            <w:pPr>
              <w:pStyle w:val="16"/>
            </w:pPr>
            <w:r>
              <w:t>1422.21</w:t>
            </w:r>
          </w:p>
        </w:tc>
        <w:tc>
          <w:tcPr>
            <w:tcW w:w="1474" w:type="dxa"/>
            <w:vAlign w:val="center"/>
          </w:tcPr>
          <w:p>
            <w:pPr>
              <w:pStyle w:val="16"/>
            </w:pPr>
            <w:r>
              <w:t>1422.21</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1422.21</w:t>
            </w:r>
          </w:p>
        </w:tc>
        <w:tc>
          <w:tcPr>
            <w:tcW w:w="3402" w:type="dxa"/>
            <w:vAlign w:val="center"/>
          </w:tcPr>
          <w:p>
            <w:pPr>
              <w:pStyle w:val="15"/>
            </w:pPr>
            <w:r>
              <w:t>支出总计</w:t>
            </w:r>
          </w:p>
        </w:tc>
        <w:tc>
          <w:tcPr>
            <w:tcW w:w="1474" w:type="dxa"/>
            <w:vAlign w:val="center"/>
          </w:tcPr>
          <w:p>
            <w:pPr>
              <w:pStyle w:val="16"/>
            </w:pPr>
            <w:r>
              <w:t>1422.21</w:t>
            </w:r>
          </w:p>
        </w:tc>
        <w:tc>
          <w:tcPr>
            <w:tcW w:w="1474" w:type="dxa"/>
            <w:vAlign w:val="center"/>
          </w:tcPr>
          <w:p>
            <w:pPr>
              <w:pStyle w:val="16"/>
            </w:pPr>
            <w:r>
              <w:t>1422.21</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1422.21</w:t>
            </w:r>
          </w:p>
        </w:tc>
        <w:tc>
          <w:tcPr>
            <w:tcW w:w="2551" w:type="dxa"/>
            <w:vAlign w:val="center"/>
          </w:tcPr>
          <w:p>
            <w:pPr>
              <w:pStyle w:val="16"/>
            </w:pPr>
            <w:r>
              <w:t>1381.57</w:t>
            </w:r>
          </w:p>
        </w:tc>
        <w:tc>
          <w:tcPr>
            <w:tcW w:w="2551" w:type="dxa"/>
            <w:vAlign w:val="center"/>
          </w:tcPr>
          <w:p>
            <w:pPr>
              <w:pStyle w:val="16"/>
            </w:pPr>
            <w:r>
              <w:t>40.64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1085.53</w:t>
            </w:r>
          </w:p>
        </w:tc>
        <w:tc>
          <w:tcPr>
            <w:tcW w:w="2551" w:type="dxa"/>
            <w:vAlign w:val="center"/>
          </w:tcPr>
          <w:p>
            <w:pPr>
              <w:pStyle w:val="12"/>
            </w:pPr>
            <w:r>
              <w:t>1044.89</w:t>
            </w:r>
          </w:p>
        </w:tc>
        <w:tc>
          <w:tcPr>
            <w:tcW w:w="2551" w:type="dxa"/>
            <w:vAlign w:val="center"/>
          </w:tcPr>
          <w:p>
            <w:pPr>
              <w:pStyle w:val="12"/>
            </w:pPr>
            <w:r>
              <w:t>40.64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20111</w:t>
            </w:r>
          </w:p>
        </w:tc>
        <w:tc>
          <w:tcPr>
            <w:tcW w:w="4535" w:type="dxa"/>
            <w:vAlign w:val="center"/>
          </w:tcPr>
          <w:p>
            <w:pPr>
              <w:pStyle w:val="13"/>
            </w:pPr>
            <w:r>
              <w:t>纪检监察事务</w:t>
            </w:r>
          </w:p>
        </w:tc>
        <w:tc>
          <w:tcPr>
            <w:tcW w:w="2551" w:type="dxa"/>
            <w:vAlign w:val="center"/>
          </w:tcPr>
          <w:p>
            <w:pPr>
              <w:pStyle w:val="12"/>
            </w:pPr>
            <w:r>
              <w:t>1085.53</w:t>
            </w:r>
          </w:p>
        </w:tc>
        <w:tc>
          <w:tcPr>
            <w:tcW w:w="2551" w:type="dxa"/>
            <w:vAlign w:val="center"/>
          </w:tcPr>
          <w:p>
            <w:pPr>
              <w:pStyle w:val="12"/>
            </w:pPr>
            <w:r>
              <w:t>1044.89</w:t>
            </w:r>
          </w:p>
        </w:tc>
        <w:tc>
          <w:tcPr>
            <w:tcW w:w="2551" w:type="dxa"/>
            <w:vAlign w:val="center"/>
          </w:tcPr>
          <w:p>
            <w:pPr>
              <w:pStyle w:val="12"/>
            </w:pPr>
            <w:r>
              <w:t>40.64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2011101</w:t>
            </w:r>
          </w:p>
        </w:tc>
        <w:tc>
          <w:tcPr>
            <w:tcW w:w="4535" w:type="dxa"/>
            <w:vAlign w:val="center"/>
          </w:tcPr>
          <w:p>
            <w:pPr>
              <w:pStyle w:val="13"/>
            </w:pPr>
            <w:r>
              <w:t>行政运行</w:t>
            </w:r>
          </w:p>
        </w:tc>
        <w:tc>
          <w:tcPr>
            <w:tcW w:w="2551" w:type="dxa"/>
            <w:vAlign w:val="center"/>
          </w:tcPr>
          <w:p>
            <w:pPr>
              <w:pStyle w:val="12"/>
            </w:pPr>
            <w:r>
              <w:t>1011.43</w:t>
            </w:r>
          </w:p>
        </w:tc>
        <w:tc>
          <w:tcPr>
            <w:tcW w:w="2551" w:type="dxa"/>
            <w:vAlign w:val="center"/>
          </w:tcPr>
          <w:p>
            <w:pPr>
              <w:pStyle w:val="12"/>
            </w:pPr>
            <w:r>
              <w:t>1011.43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2011102</w:t>
            </w:r>
          </w:p>
        </w:tc>
        <w:tc>
          <w:tcPr>
            <w:tcW w:w="4535" w:type="dxa"/>
            <w:vAlign w:val="center"/>
          </w:tcPr>
          <w:p>
            <w:pPr>
              <w:pStyle w:val="13"/>
            </w:pPr>
            <w:r>
              <w:t>一般行政管理事务</w:t>
            </w:r>
          </w:p>
        </w:tc>
        <w:tc>
          <w:tcPr>
            <w:tcW w:w="2551" w:type="dxa"/>
            <w:vAlign w:val="center"/>
          </w:tcPr>
          <w:p>
            <w:pPr>
              <w:pStyle w:val="12"/>
            </w:pPr>
            <w:r>
              <w:t>40.64</w:t>
            </w:r>
          </w:p>
        </w:tc>
        <w:tc>
          <w:tcPr>
            <w:tcW w:w="2551" w:type="dxa"/>
            <w:vAlign w:val="center"/>
          </w:tcPr>
          <w:p>
            <w:pPr>
              <w:pStyle w:val="12"/>
            </w:pPr>
          </w:p>
        </w:tc>
        <w:tc>
          <w:tcPr>
            <w:tcW w:w="2551" w:type="dxa"/>
            <w:vAlign w:val="center"/>
          </w:tcPr>
          <w:p>
            <w:pPr>
              <w:pStyle w:val="12"/>
            </w:pPr>
            <w:r>
              <w:t>40.64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2011150</w:t>
            </w:r>
          </w:p>
        </w:tc>
        <w:tc>
          <w:tcPr>
            <w:tcW w:w="4535" w:type="dxa"/>
            <w:vAlign w:val="center"/>
          </w:tcPr>
          <w:p>
            <w:pPr>
              <w:pStyle w:val="13"/>
            </w:pPr>
            <w:r>
              <w:t>事业运行</w:t>
            </w:r>
          </w:p>
        </w:tc>
        <w:tc>
          <w:tcPr>
            <w:tcW w:w="2551" w:type="dxa"/>
            <w:vAlign w:val="center"/>
          </w:tcPr>
          <w:p>
            <w:pPr>
              <w:pStyle w:val="12"/>
            </w:pPr>
            <w:r>
              <w:t>33.46</w:t>
            </w:r>
          </w:p>
        </w:tc>
        <w:tc>
          <w:tcPr>
            <w:tcW w:w="2551" w:type="dxa"/>
            <w:vAlign w:val="center"/>
          </w:tcPr>
          <w:p>
            <w:pPr>
              <w:pStyle w:val="12"/>
            </w:pPr>
            <w:r>
              <w:t>33.46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182.85</w:t>
            </w:r>
          </w:p>
        </w:tc>
        <w:tc>
          <w:tcPr>
            <w:tcW w:w="2551" w:type="dxa"/>
            <w:vAlign w:val="center"/>
          </w:tcPr>
          <w:p>
            <w:pPr>
              <w:pStyle w:val="12"/>
            </w:pPr>
            <w:r>
              <w:t>182.85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182.85</w:t>
            </w:r>
          </w:p>
        </w:tc>
        <w:tc>
          <w:tcPr>
            <w:tcW w:w="2551" w:type="dxa"/>
            <w:vAlign w:val="center"/>
          </w:tcPr>
          <w:p>
            <w:pPr>
              <w:pStyle w:val="12"/>
            </w:pPr>
            <w:r>
              <w:t>182.85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69.26</w:t>
            </w:r>
          </w:p>
        </w:tc>
        <w:tc>
          <w:tcPr>
            <w:tcW w:w="2551" w:type="dxa"/>
            <w:vAlign w:val="center"/>
          </w:tcPr>
          <w:p>
            <w:pPr>
              <w:pStyle w:val="12"/>
            </w:pPr>
            <w:r>
              <w:t>69.26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113.59</w:t>
            </w:r>
          </w:p>
        </w:tc>
        <w:tc>
          <w:tcPr>
            <w:tcW w:w="2551" w:type="dxa"/>
            <w:vAlign w:val="center"/>
          </w:tcPr>
          <w:p>
            <w:pPr>
              <w:pStyle w:val="12"/>
            </w:pPr>
            <w:r>
              <w:t>113.59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69.62</w:t>
            </w:r>
          </w:p>
        </w:tc>
        <w:tc>
          <w:tcPr>
            <w:tcW w:w="2551" w:type="dxa"/>
            <w:vAlign w:val="center"/>
          </w:tcPr>
          <w:p>
            <w:pPr>
              <w:pStyle w:val="12"/>
            </w:pPr>
            <w:r>
              <w:t>69.62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69.62</w:t>
            </w:r>
          </w:p>
        </w:tc>
        <w:tc>
          <w:tcPr>
            <w:tcW w:w="2551" w:type="dxa"/>
            <w:vAlign w:val="center"/>
          </w:tcPr>
          <w:p>
            <w:pPr>
              <w:pStyle w:val="12"/>
            </w:pPr>
            <w:r>
              <w:t>69.62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47.36</w:t>
            </w:r>
          </w:p>
        </w:tc>
        <w:tc>
          <w:tcPr>
            <w:tcW w:w="2551" w:type="dxa"/>
            <w:vAlign w:val="center"/>
          </w:tcPr>
          <w:p>
            <w:pPr>
              <w:pStyle w:val="12"/>
            </w:pPr>
            <w:r>
              <w:t>47.36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2.33</w:t>
            </w:r>
          </w:p>
        </w:tc>
        <w:tc>
          <w:tcPr>
            <w:tcW w:w="2551" w:type="dxa"/>
            <w:vAlign w:val="center"/>
          </w:tcPr>
          <w:p>
            <w:pPr>
              <w:pStyle w:val="12"/>
            </w:pPr>
            <w:r>
              <w:t>2.33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19.93</w:t>
            </w:r>
          </w:p>
        </w:tc>
        <w:tc>
          <w:tcPr>
            <w:tcW w:w="2551" w:type="dxa"/>
            <w:vAlign w:val="center"/>
          </w:tcPr>
          <w:p>
            <w:pPr>
              <w:pStyle w:val="12"/>
            </w:pPr>
            <w:r>
              <w:t>19.93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84.21</w:t>
            </w:r>
          </w:p>
        </w:tc>
        <w:tc>
          <w:tcPr>
            <w:tcW w:w="2551" w:type="dxa"/>
            <w:vAlign w:val="center"/>
          </w:tcPr>
          <w:p>
            <w:pPr>
              <w:pStyle w:val="12"/>
            </w:pPr>
            <w:r>
              <w:t>84.21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84.21</w:t>
            </w:r>
          </w:p>
        </w:tc>
        <w:tc>
          <w:tcPr>
            <w:tcW w:w="2551" w:type="dxa"/>
            <w:vAlign w:val="center"/>
          </w:tcPr>
          <w:p>
            <w:pPr>
              <w:pStyle w:val="12"/>
            </w:pPr>
            <w:r>
              <w:t>84.21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84.21</w:t>
            </w:r>
          </w:p>
        </w:tc>
        <w:tc>
          <w:tcPr>
            <w:tcW w:w="2551" w:type="dxa"/>
            <w:vAlign w:val="center"/>
          </w:tcPr>
          <w:p>
            <w:pPr>
              <w:pStyle w:val="12"/>
            </w:pPr>
            <w:r>
              <w:t>84.21</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1381.57</w:t>
            </w:r>
          </w:p>
        </w:tc>
        <w:tc>
          <w:tcPr>
            <w:tcW w:w="2551" w:type="dxa"/>
            <w:vAlign w:val="center"/>
          </w:tcPr>
          <w:p>
            <w:pPr>
              <w:pStyle w:val="16"/>
            </w:pPr>
            <w:r>
              <w:t>1186.01</w:t>
            </w:r>
          </w:p>
        </w:tc>
        <w:tc>
          <w:tcPr>
            <w:tcW w:w="2551" w:type="dxa"/>
            <w:vAlign w:val="center"/>
          </w:tcPr>
          <w:p>
            <w:pPr>
              <w:pStyle w:val="16"/>
            </w:pPr>
            <w:r>
              <w:t>195.56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1115.05</w:t>
            </w:r>
          </w:p>
        </w:tc>
        <w:tc>
          <w:tcPr>
            <w:tcW w:w="2551" w:type="dxa"/>
            <w:vAlign w:val="center"/>
          </w:tcPr>
          <w:p>
            <w:pPr>
              <w:pStyle w:val="12"/>
            </w:pPr>
            <w:r>
              <w:t>1115.05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473.09</w:t>
            </w:r>
          </w:p>
        </w:tc>
        <w:tc>
          <w:tcPr>
            <w:tcW w:w="2551" w:type="dxa"/>
            <w:vAlign w:val="center"/>
          </w:tcPr>
          <w:p>
            <w:pPr>
              <w:pStyle w:val="12"/>
            </w:pPr>
            <w:r>
              <w:t>473.09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224.31</w:t>
            </w:r>
          </w:p>
        </w:tc>
        <w:tc>
          <w:tcPr>
            <w:tcW w:w="2551" w:type="dxa"/>
            <w:vAlign w:val="center"/>
          </w:tcPr>
          <w:p>
            <w:pPr>
              <w:pStyle w:val="12"/>
            </w:pPr>
            <w:r>
              <w:t>224.31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133.01</w:t>
            </w:r>
          </w:p>
        </w:tc>
        <w:tc>
          <w:tcPr>
            <w:tcW w:w="2551" w:type="dxa"/>
            <w:vAlign w:val="center"/>
          </w:tcPr>
          <w:p>
            <w:pPr>
              <w:pStyle w:val="12"/>
            </w:pPr>
            <w:r>
              <w:t>133.01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13.82</w:t>
            </w:r>
          </w:p>
        </w:tc>
        <w:tc>
          <w:tcPr>
            <w:tcW w:w="2551" w:type="dxa"/>
            <w:vAlign w:val="center"/>
          </w:tcPr>
          <w:p>
            <w:pPr>
              <w:pStyle w:val="12"/>
            </w:pPr>
            <w:r>
              <w:t>13.82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113.59</w:t>
            </w:r>
          </w:p>
        </w:tc>
        <w:tc>
          <w:tcPr>
            <w:tcW w:w="2551" w:type="dxa"/>
            <w:vAlign w:val="center"/>
          </w:tcPr>
          <w:p>
            <w:pPr>
              <w:pStyle w:val="12"/>
            </w:pPr>
            <w:r>
              <w:t>113.59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49.69</w:t>
            </w:r>
          </w:p>
        </w:tc>
        <w:tc>
          <w:tcPr>
            <w:tcW w:w="2551" w:type="dxa"/>
            <w:vAlign w:val="center"/>
          </w:tcPr>
          <w:p>
            <w:pPr>
              <w:pStyle w:val="12"/>
            </w:pPr>
            <w:r>
              <w:t>49.69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19.93</w:t>
            </w:r>
          </w:p>
        </w:tc>
        <w:tc>
          <w:tcPr>
            <w:tcW w:w="2551" w:type="dxa"/>
            <w:vAlign w:val="center"/>
          </w:tcPr>
          <w:p>
            <w:pPr>
              <w:pStyle w:val="12"/>
            </w:pPr>
            <w:r>
              <w:t>19.93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3.40</w:t>
            </w:r>
          </w:p>
        </w:tc>
        <w:tc>
          <w:tcPr>
            <w:tcW w:w="2551" w:type="dxa"/>
            <w:vAlign w:val="center"/>
          </w:tcPr>
          <w:p>
            <w:pPr>
              <w:pStyle w:val="12"/>
            </w:pPr>
            <w:r>
              <w:t>3.40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84.21</w:t>
            </w:r>
          </w:p>
        </w:tc>
        <w:tc>
          <w:tcPr>
            <w:tcW w:w="2551" w:type="dxa"/>
            <w:vAlign w:val="center"/>
          </w:tcPr>
          <w:p>
            <w:pPr>
              <w:pStyle w:val="12"/>
            </w:pPr>
            <w:r>
              <w:t>84.21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195.56</w:t>
            </w:r>
          </w:p>
        </w:tc>
        <w:tc>
          <w:tcPr>
            <w:tcW w:w="2551" w:type="dxa"/>
            <w:vAlign w:val="center"/>
          </w:tcPr>
          <w:p>
            <w:pPr>
              <w:pStyle w:val="12"/>
            </w:pPr>
          </w:p>
        </w:tc>
        <w:tc>
          <w:tcPr>
            <w:tcW w:w="2551" w:type="dxa"/>
            <w:vAlign w:val="center"/>
          </w:tcPr>
          <w:p>
            <w:pPr>
              <w:pStyle w:val="12"/>
            </w:pPr>
            <w:r>
              <w:t>195.56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7.74</w:t>
            </w:r>
          </w:p>
        </w:tc>
        <w:tc>
          <w:tcPr>
            <w:tcW w:w="2551" w:type="dxa"/>
            <w:vAlign w:val="center"/>
          </w:tcPr>
          <w:p>
            <w:pPr>
              <w:pStyle w:val="12"/>
            </w:pPr>
          </w:p>
        </w:tc>
        <w:tc>
          <w:tcPr>
            <w:tcW w:w="2551" w:type="dxa"/>
            <w:vAlign w:val="center"/>
          </w:tcPr>
          <w:p>
            <w:pPr>
              <w:pStyle w:val="12"/>
            </w:pPr>
            <w:r>
              <w:t>7.74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27.70</w:t>
            </w:r>
          </w:p>
        </w:tc>
        <w:tc>
          <w:tcPr>
            <w:tcW w:w="2551" w:type="dxa"/>
            <w:vAlign w:val="center"/>
          </w:tcPr>
          <w:p>
            <w:pPr>
              <w:pStyle w:val="12"/>
            </w:pPr>
          </w:p>
        </w:tc>
        <w:tc>
          <w:tcPr>
            <w:tcW w:w="2551" w:type="dxa"/>
            <w:vAlign w:val="center"/>
          </w:tcPr>
          <w:p>
            <w:pPr>
              <w:pStyle w:val="12"/>
            </w:pPr>
            <w:r>
              <w:t>27.70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28.52</w:t>
            </w:r>
          </w:p>
        </w:tc>
        <w:tc>
          <w:tcPr>
            <w:tcW w:w="2551" w:type="dxa"/>
            <w:vAlign w:val="center"/>
          </w:tcPr>
          <w:p>
            <w:pPr>
              <w:pStyle w:val="12"/>
            </w:pPr>
          </w:p>
        </w:tc>
        <w:tc>
          <w:tcPr>
            <w:tcW w:w="2551" w:type="dxa"/>
            <w:vAlign w:val="center"/>
          </w:tcPr>
          <w:p>
            <w:pPr>
              <w:pStyle w:val="12"/>
            </w:pPr>
            <w:r>
              <w:t>28.52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4.16</w:t>
            </w:r>
          </w:p>
        </w:tc>
        <w:tc>
          <w:tcPr>
            <w:tcW w:w="2551" w:type="dxa"/>
            <w:vAlign w:val="center"/>
          </w:tcPr>
          <w:p>
            <w:pPr>
              <w:pStyle w:val="12"/>
            </w:pPr>
          </w:p>
        </w:tc>
        <w:tc>
          <w:tcPr>
            <w:tcW w:w="2551" w:type="dxa"/>
            <w:vAlign w:val="center"/>
          </w:tcPr>
          <w:p>
            <w:pPr>
              <w:pStyle w:val="12"/>
            </w:pPr>
            <w:r>
              <w:t>4.16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30213</w:t>
            </w:r>
          </w:p>
        </w:tc>
        <w:tc>
          <w:tcPr>
            <w:tcW w:w="4535" w:type="dxa"/>
            <w:vAlign w:val="center"/>
          </w:tcPr>
          <w:p>
            <w:pPr>
              <w:pStyle w:val="13"/>
            </w:pPr>
            <w:r>
              <w:t>维修（护）费</w:t>
            </w:r>
          </w:p>
        </w:tc>
        <w:tc>
          <w:tcPr>
            <w:tcW w:w="2551" w:type="dxa"/>
            <w:vAlign w:val="center"/>
          </w:tcPr>
          <w:p>
            <w:pPr>
              <w:pStyle w:val="12"/>
            </w:pPr>
            <w:r>
              <w:t>0.20</w:t>
            </w:r>
          </w:p>
        </w:tc>
        <w:tc>
          <w:tcPr>
            <w:tcW w:w="2551" w:type="dxa"/>
            <w:vAlign w:val="center"/>
          </w:tcPr>
          <w:p>
            <w:pPr>
              <w:pStyle w:val="12"/>
            </w:pPr>
          </w:p>
        </w:tc>
        <w:tc>
          <w:tcPr>
            <w:tcW w:w="2551"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7.23</w:t>
            </w:r>
          </w:p>
        </w:tc>
        <w:tc>
          <w:tcPr>
            <w:tcW w:w="2551" w:type="dxa"/>
            <w:vAlign w:val="center"/>
          </w:tcPr>
          <w:p>
            <w:pPr>
              <w:pStyle w:val="12"/>
            </w:pPr>
          </w:p>
        </w:tc>
        <w:tc>
          <w:tcPr>
            <w:tcW w:w="2551" w:type="dxa"/>
            <w:vAlign w:val="center"/>
          </w:tcPr>
          <w:p>
            <w:pPr>
              <w:pStyle w:val="12"/>
            </w:pPr>
            <w:r>
              <w:t>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13.20</w:t>
            </w:r>
          </w:p>
        </w:tc>
        <w:tc>
          <w:tcPr>
            <w:tcW w:w="2551" w:type="dxa"/>
            <w:vAlign w:val="center"/>
          </w:tcPr>
          <w:p>
            <w:pPr>
              <w:pStyle w:val="12"/>
            </w:pPr>
          </w:p>
        </w:tc>
        <w:tc>
          <w:tcPr>
            <w:tcW w:w="2551" w:type="dxa"/>
            <w:vAlign w:val="center"/>
          </w:tcPr>
          <w:p>
            <w:pPr>
              <w:pStyle w:val="12"/>
            </w:pPr>
            <w:r>
              <w:t>13.20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58.98</w:t>
            </w:r>
          </w:p>
        </w:tc>
        <w:tc>
          <w:tcPr>
            <w:tcW w:w="2551" w:type="dxa"/>
            <w:vAlign w:val="center"/>
          </w:tcPr>
          <w:p>
            <w:pPr>
              <w:pStyle w:val="12"/>
            </w:pPr>
          </w:p>
        </w:tc>
        <w:tc>
          <w:tcPr>
            <w:tcW w:w="2551" w:type="dxa"/>
            <w:vAlign w:val="center"/>
          </w:tcPr>
          <w:p>
            <w:pPr>
              <w:pStyle w:val="12"/>
            </w:pPr>
            <w:r>
              <w:t>58.98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41.83</w:t>
            </w:r>
          </w:p>
        </w:tc>
        <w:tc>
          <w:tcPr>
            <w:tcW w:w="2551" w:type="dxa"/>
            <w:vAlign w:val="center"/>
          </w:tcPr>
          <w:p>
            <w:pPr>
              <w:pStyle w:val="12"/>
            </w:pPr>
          </w:p>
        </w:tc>
        <w:tc>
          <w:tcPr>
            <w:tcW w:w="2551" w:type="dxa"/>
            <w:vAlign w:val="center"/>
          </w:tcPr>
          <w:p>
            <w:pPr>
              <w:pStyle w:val="12"/>
            </w:pPr>
            <w:r>
              <w:t>41.83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70.96</w:t>
            </w:r>
          </w:p>
        </w:tc>
        <w:tc>
          <w:tcPr>
            <w:tcW w:w="2551" w:type="dxa"/>
            <w:vAlign w:val="center"/>
          </w:tcPr>
          <w:p>
            <w:pPr>
              <w:pStyle w:val="12"/>
            </w:pPr>
            <w:r>
              <w:t>70.96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69.26</w:t>
            </w:r>
          </w:p>
        </w:tc>
        <w:tc>
          <w:tcPr>
            <w:tcW w:w="2551" w:type="dxa"/>
            <w:vAlign w:val="center"/>
          </w:tcPr>
          <w:p>
            <w:pPr>
              <w:pStyle w:val="12"/>
            </w:pPr>
            <w:r>
              <w:t>69.26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1.70</w:t>
            </w:r>
          </w:p>
        </w:tc>
        <w:tc>
          <w:tcPr>
            <w:tcW w:w="2551" w:type="dxa"/>
            <w:vAlign w:val="center"/>
          </w:tcPr>
          <w:p>
            <w:pPr>
              <w:pStyle w:val="12"/>
            </w:pPr>
            <w:r>
              <w:t>1.70</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1</w:t>
            </w:r>
            <w:r>
              <w:rPr>
                <w:rFonts w:hint="eastAsia"/>
                <w:lang w:val="en-US" w:eastAsia="zh-CN"/>
              </w:rPr>
              <w:t>8</w:t>
            </w:r>
            <w:r>
              <w:t>.20</w:t>
            </w:r>
          </w:p>
        </w:tc>
        <w:tc>
          <w:tcPr>
            <w:tcW w:w="2381" w:type="dxa"/>
            <w:vAlign w:val="center"/>
          </w:tcPr>
          <w:p>
            <w:pPr>
              <w:pStyle w:val="16"/>
            </w:pPr>
            <w:r>
              <w:t>1</w:t>
            </w:r>
            <w:r>
              <w:rPr>
                <w:rFonts w:hint="eastAsia"/>
                <w:lang w:val="en-US" w:eastAsia="zh-CN"/>
              </w:rPr>
              <w:t>8</w:t>
            </w:r>
            <w:r>
              <w:t>.20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13.20</w:t>
            </w:r>
          </w:p>
        </w:tc>
        <w:tc>
          <w:tcPr>
            <w:tcW w:w="2381" w:type="dxa"/>
            <w:vAlign w:val="center"/>
          </w:tcPr>
          <w:p>
            <w:pPr>
              <w:pStyle w:val="12"/>
            </w:pPr>
            <w:r>
              <w:t>13.20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13.20</w:t>
            </w:r>
          </w:p>
        </w:tc>
        <w:tc>
          <w:tcPr>
            <w:tcW w:w="2381" w:type="dxa"/>
            <w:vAlign w:val="center"/>
          </w:tcPr>
          <w:p>
            <w:pPr>
              <w:pStyle w:val="12"/>
            </w:pPr>
            <w:r>
              <w:t>13.20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13.20</w:t>
            </w:r>
          </w:p>
        </w:tc>
        <w:tc>
          <w:tcPr>
            <w:tcW w:w="2381" w:type="dxa"/>
            <w:vAlign w:val="center"/>
          </w:tcPr>
          <w:p>
            <w:pPr>
              <w:pStyle w:val="12"/>
            </w:pPr>
            <w:r>
              <w:t>13.20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rPr>
                <w:rFonts w:hint="default" w:eastAsia="方正书宋_GBK"/>
                <w:lang w:val="en-US" w:eastAsia="zh-CN"/>
              </w:rPr>
            </w:pPr>
            <w:r>
              <w:rPr>
                <w:rFonts w:hint="eastAsia"/>
                <w:lang w:val="en-US" w:eastAsia="zh-CN"/>
              </w:rPr>
              <w:t>5.00</w:t>
            </w:r>
          </w:p>
        </w:tc>
        <w:tc>
          <w:tcPr>
            <w:tcW w:w="2381" w:type="dxa"/>
            <w:vAlign w:val="center"/>
          </w:tcPr>
          <w:p>
            <w:pPr>
              <w:pStyle w:val="12"/>
              <w:rPr>
                <w:rFonts w:hint="default" w:eastAsia="方正书宋_GBK"/>
                <w:lang w:val="en-US" w:eastAsia="zh-CN"/>
              </w:rPr>
            </w:pPr>
            <w:r>
              <w:rPr>
                <w:rFonts w:hint="eastAsia"/>
                <w:lang w:val="en-US" w:eastAsia="zh-CN"/>
              </w:rPr>
              <w:t>5.00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中国共产党河北省曲阳县纪律检查委员会2026年部门预算信息公开情况说明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中国共产党河北省曲阳县纪律检查委员会2026年部门预算信息公开情况说明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按照《中华人民共和国预算法》、《地方预决算公开操作规程》和《关于进一步推进预算公开工作的实施意见》规定，现将中国共产党河北省曲阳县纪律检查委员会2026年部门预算公开如下：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负责全县党的纪律检查工作。贯彻落实党中央、省委、市委和曲阳县委关于纪律检查工作的决策部署，维护党的章程和其他党内法规，检查党的路线方针政策和决议的执行情况，协助县委推进全面从严治党、加强党风建设和组织协调反腐败工作。</w:t>
      </w:r>
    </w:p>
    <w:p>
      <w:pPr>
        <w:pStyle w:val="18"/>
      </w:pPr>
      <w:r>
        <w:t>（二）依照党的章程和其他党内法规履行监督、执纪、问责职责。负责经常对党员进行遵守纪律的教育，作出关于维护党纪的决定；对县委工作机关、县委批准设立的党组（党委）等党的组织和县委管理的党员领导干部履行职责、行使权力进行监督，受理处置党员群众检举举报，开展谈话提醒、约谈函询；检查和处理上述党的组织和党员违反党的章程和其他党内法规的比较重要或者复杂的案件，决定或者取消对这些案件中的党员的处分；进行问责或者提出责任追究的建议；受理党员的控告和申诉；保障党员的权利。</w:t>
      </w:r>
    </w:p>
    <w:p>
      <w:pPr>
        <w:pStyle w:val="18"/>
      </w:pPr>
      <w:r>
        <w:t xml:space="preserve">（三）支持配合巡察工作。承担巡视巡察整改日常监督责任，做好巡视巡察整改督查督办工作，依规依纪依法处置巡视巡察移交的反映领导干部问题线索。    </w:t>
      </w:r>
    </w:p>
    <w:p>
      <w:pPr>
        <w:pStyle w:val="18"/>
      </w:pPr>
      <w:r>
        <w:t xml:space="preserve">（四）负责全县监察工作。贯彻落实党中央、省委、保定市委和县委关于监察工作的决策部署，维护宪法法律，依法对市委管理的行使公权力的公职人员进行监察，调查职务违法和职务犯罪，开展廉政建设和反腐败工作。    </w:t>
      </w:r>
    </w:p>
    <w:p>
      <w:pPr>
        <w:pStyle w:val="18"/>
      </w:pPr>
      <w:r>
        <w:t>（五）依照法律规定履行监督、调查、处置职责。推动开展廉政教育，对县委管理的行使公权力的公职人员依法履职、秉公用权、廉洁从政从业以及道德操守情况进行监督检查；对涉嫌贪污贿赂、滥用职权、玩忽职守、权力寻租、利益输送、徇私舞弊以及浪费国家资财等职务违法和职务犯罪进行调查；对违法的公职人员依法作出政务处分决定；对履行职责不力、失职失责的领导人员进行问责；对涉嫌职务犯罪的，将调查结果移送人民检察院依法审查、提起公诉；向监察对象所在单位提出监察建议。</w:t>
      </w:r>
    </w:p>
    <w:p>
      <w:pPr>
        <w:pStyle w:val="18"/>
      </w:pPr>
      <w:r>
        <w:t xml:space="preserve">（六）负责组织协调全面从严治党、党风廉政建设和反腐败宣传教育工作。    </w:t>
      </w:r>
    </w:p>
    <w:p>
      <w:pPr>
        <w:pStyle w:val="18"/>
      </w:pPr>
      <w:r>
        <w:t>（七）负责综合分析全面从严治党、党风廉政建设和反腐败工作情况，对纪检监察工作重要理论及实践问题进行调查研究；落实上级纪检监察法规制度和有关法律、法规和规范性文件。</w:t>
      </w:r>
    </w:p>
    <w:p>
      <w:pPr>
        <w:pStyle w:val="18"/>
      </w:pPr>
      <w:r>
        <w:t>（八）负责组织协调全县反腐败追逃追赃和防逃工作，督促有关单位做好相关工作。</w:t>
      </w:r>
    </w:p>
    <w:p>
      <w:pPr>
        <w:pStyle w:val="18"/>
      </w:pPr>
      <w:r>
        <w:t xml:space="preserve"> （九）根据干部管理权限，负责全县纪检监察系统领导班子建设、干部队伍建设和组织建设的综合规划、政策研究和制度建设；会同县委组织部负责县委巡察办的科级干部提名、考察，报县委任免；根据干部管理权限负责县委巡察办股级及以下干部人事工作。会同有关方面做好县纪委监委派驻机构、县管企业纪检监察机构领导班子建设有关工作；组织和指导全县纪检监察系统干部教育培训工作等。</w:t>
      </w:r>
    </w:p>
    <w:p>
      <w:pPr>
        <w:pStyle w:val="18"/>
      </w:pPr>
      <w:r>
        <w:t>（十）完成上级纪委监委、县委交办的其他任务。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中国共产党河北省曲阳县纪律检查委员会本级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按照预算管理有关规定，目前部门预算的编制实行综合预算管理，即全部收入和支出都反映在预算中。中国共产党河北省曲阳县纪律检查委员会机关及所属事业单位的收支包含在部门预算中。</w:t>
      </w:r>
    </w:p>
    <w:p>
      <w:pPr>
        <w:pStyle w:val="19"/>
      </w:pPr>
      <w:r>
        <w:t>1、收入说明</w:t>
      </w:r>
    </w:p>
    <w:p>
      <w:pPr>
        <w:pStyle w:val="19"/>
      </w:pPr>
      <w:r>
        <w:t>反映本部门当年全部收入。2026年预算收入1422.21万元，其中：一般公共预算收入1422.21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中国共产党河北省曲阳县纪律检查委员会年度部门预算中支出预算的总体情况。2026年支出预算1422.21万元，其中基本支出1381.57万元，包括人员经费1186.01万元和日常公用经费195.56万元；项目支出40.64万元，主要为机关运转保障经费；预计下年使用的单位资金结余0.00万元。委托业务费共计安排0.00万元，主要用于因技术原因确需对外委托的辅助性工作和确有必要对外委托开展咨询、评审、规划等工作。</w:t>
      </w:r>
    </w:p>
    <w:p>
      <w:pPr>
        <w:pStyle w:val="19"/>
      </w:pPr>
      <w:r>
        <w:t>3、比上年增减情况</w:t>
      </w:r>
    </w:p>
    <w:p>
      <w:pPr>
        <w:pStyle w:val="19"/>
      </w:pPr>
      <w:r>
        <w:t>2026年预算收支安排1422.21万元，较2025年预算减少38.81万元，其中：基本支出增加131.89万元，主要为人员变动引起的基本支出增加。项目支出减少170.70万元，主要为除运转保障类项目外其他项目未列入年初预算。预计下年使用的单位资金结余增加0.00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2025年，我部门机关运行经费共计安排186.43万元，主要用于日常维修、办公用房水电费、办公用房取暖费、办公用房物业管理费等日常运行支出。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2026年，我部门财政拨款“三公”经费预算安排1</w:t>
      </w:r>
      <w:r>
        <w:rPr>
          <w:rFonts w:hint="eastAsia"/>
          <w:lang w:val="en-US" w:eastAsia="zh-CN"/>
        </w:rPr>
        <w:t>8</w:t>
      </w:r>
      <w:r>
        <w:t>.20万元，其中因公出国（境）费0.00万元；公务用车购置及运维费13.20万元（其中：公务用车购置费为0.00万元，公务用车运维费13.20万元)；公务接待费</w:t>
      </w:r>
      <w:r>
        <w:rPr>
          <w:rFonts w:hint="eastAsia"/>
          <w:lang w:val="en-US" w:eastAsia="zh-CN"/>
        </w:rPr>
        <w:t>5</w:t>
      </w:r>
      <w:r>
        <w:t>.00万元。与2025年相比减少</w:t>
      </w:r>
      <w:r>
        <w:rPr>
          <w:rFonts w:hint="eastAsia"/>
          <w:lang w:val="en-US" w:eastAsia="zh-CN"/>
        </w:rPr>
        <w:t>39</w:t>
      </w:r>
      <w:r>
        <w:t>.80万元，增减变化的主要原因是本年度项目类未列入年初预算。</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坚持以习近平新时代中国特色社会主义思想为指导，深入学习贯彻习近平总书记重要讲话和党的二十届三中全会精神，按照党的自我革命战略部署和全面从严治党战略方针，深刻领悟“两个确立”的决定性意义，增强“四个意识”、坚定“四个自信”、做到“两个维护”，忠实履行党章和宪法赋予的职责，立足新发展阶段，发挥监督保障执行、促进完善发展作</w:t>
      </w:r>
    </w:p>
    <w:p>
      <w:pPr>
        <w:pStyle w:val="22"/>
      </w:pPr>
      <w:r>
        <w:t>用，推动完整、准确、全面贯彻新发展理念，构建新发展格局，实现高质量发展。充分认识判断反腐败斗争形势的重要性，熟练掌握认识反腐败斗争形势的科学方法，正确把握当前反腐败斗争形势，保持永远在路上的清醒和执着，把反腐败斗争抓下去、抓到底，</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1、办案问责工作</w:t>
      </w:r>
    </w:p>
    <w:p>
      <w:pPr>
        <w:pStyle w:val="23"/>
      </w:pPr>
      <w:r>
        <w:t>（1）查办案件</w:t>
      </w:r>
    </w:p>
    <w:p>
      <w:pPr>
        <w:pStyle w:val="23"/>
      </w:pPr>
      <w:r>
        <w:t>绩效目标：受理信访、举报，集中管理问题线索。线索管理规范有序、处置合理，为案件查办奠定基础。对有关对象违反党纪政纪行为进行案件查办处理，对全县党员及监督对象进行纪检举报信访信中管理问题线索，使线索管理规范有序。</w:t>
      </w:r>
    </w:p>
    <w:p>
      <w:pPr>
        <w:pStyle w:val="23"/>
      </w:pPr>
      <w:r>
        <w:t>绩效指标：根据举报案件数量查处案件数达到100件以上，案件办结率达到70%以上，处理及时性达到80%以上。</w:t>
      </w:r>
    </w:p>
    <w:p>
      <w:pPr>
        <w:pStyle w:val="23"/>
      </w:pPr>
      <w:r>
        <w:t>2、纪检事务管理</w:t>
      </w:r>
    </w:p>
    <w:p>
      <w:pPr>
        <w:pStyle w:val="23"/>
      </w:pPr>
      <w:r>
        <w:t>（1）综合事务管理</w:t>
      </w:r>
    </w:p>
    <w:p>
      <w:pPr>
        <w:pStyle w:val="23"/>
      </w:pPr>
      <w:r>
        <w:t>绩效目标：为纪律审查、纪检监察业务、党风廉政建设提供后勤服务和保障，使纪检监察工作顺利开展。根据纪检工作职责负责检查并处理县委和县政府机关各部门、各乡镇党的组织和县委管理的学员领导干部违反党的章程及党内法规的案件，决定或取消对这些案件中的党员的处分；受理党员的控告和申诉，必要时直接查处下级党的纪律检查机关管辖范围内的比较重要或复杂的案件，变更或撤销下级纪检监察机关不适当的决定和规定。</w:t>
      </w:r>
    </w:p>
    <w:p>
      <w:pPr>
        <w:pStyle w:val="23"/>
      </w:pPr>
      <w:r>
        <w:t>绩效指标：综合业务管理工作完成率达到80%以上，监督检查次数达到100%以上，业务处理及时性达到90%以上。</w:t>
      </w:r>
    </w:p>
    <w:p>
      <w:pPr>
        <w:pStyle w:val="23"/>
      </w:pPr>
      <w:r>
        <w:t>（2）运转保障经费</w:t>
      </w:r>
    </w:p>
    <w:p>
      <w:pPr>
        <w:pStyle w:val="23"/>
      </w:pPr>
      <w:r>
        <w:t>绩效目标：为使反腐败工作、案件查办工作顺利进行，为纪委监察委内设科室提供办案车辆保障及办公环境干部卫生安全，使司机及保安保洁工资待遇得到有效保障，确保公务用车规范运行。</w:t>
      </w:r>
    </w:p>
    <w:p>
      <w:pPr>
        <w:pStyle w:val="23"/>
      </w:pPr>
      <w:r>
        <w:t>绩效指标：人员实际出勤人数占应出勤人数的比率达到98%以上，人员经费发放到位率达到100%，工资发放及时率达到100%。</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加强绩效运行监控。层层分解落实预算项目资金和绩效目标，牢固树立绩效理念，把部门整体绩效与项目绩效相结合，把绩效目标与资金时效相结合，把动态管理与预算调整相结合，确保做到无预算不开支、有预算不超支、无绩效不支出。做好绩效运行日常监控，尽快发挥财政资金效益，尽早实现绩效目标。</w:t>
      </w:r>
    </w:p>
    <w:p>
      <w:pPr>
        <w:pStyle w:val="24"/>
      </w:pPr>
      <w:r>
        <w:t>2、加强绩效结果运用。强化绩效导向，把日常绩效运行情况和绩效评价结果作为预算编制的重要依据，与预算安排挂钩，对一般性支出和整体绩效较差、支出进度慢的项目经费预算进行压减，对整体绩效好、支出进度快的合理增加预算安排，努力提高预算质量，提升绩效管理工作水平</w:t>
      </w:r>
    </w:p>
    <w:p>
      <w:pPr>
        <w:pStyle w:val="24"/>
        <w:sectPr>
          <w:pgSz w:w="16840" w:h="11900" w:orient="landscape"/>
          <w:pgMar w:top="1361" w:right="1020" w:bottom="1361" w:left="1020" w:header="720" w:footer="720" w:gutter="0"/>
        </w:sectPr>
      </w:pPr>
      <w:r>
        <w:t>3、加强内部控制管理。强化绩效运行分析，动态掌握项目资金支出进度和绩效目标完成情况，发现问题及时纠正解决，确保绩效目标如期保质完成。严格审核、监督重大支出决策程序，审核政府采购、资产处置等重要经济业务事项的决策和执行是否符合有关规定，配合做好审计、财政监督等外部监督工作，确保财政资金安全，提高资金使用效益。</w:t>
      </w: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1、纪检委运转保障经费绩效目标表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13063426P00427310380B</w:t>
            </w:r>
          </w:p>
        </w:tc>
        <w:tc>
          <w:tcPr>
            <w:tcW w:w="2835" w:type="dxa"/>
            <w:vAlign w:val="center"/>
          </w:tcPr>
          <w:p>
            <w:pPr>
              <w:pStyle w:val="11"/>
            </w:pPr>
            <w:r>
              <w:t>项目名称</w:t>
            </w:r>
          </w:p>
        </w:tc>
        <w:tc>
          <w:tcPr>
            <w:tcW w:w="6095" w:type="dxa"/>
            <w:gridSpan w:val="3"/>
            <w:vAlign w:val="center"/>
          </w:tcPr>
          <w:p>
            <w:pPr>
              <w:pStyle w:val="13"/>
            </w:pPr>
            <w:r>
              <w:t>纪检委运转保障经费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19.44</w:t>
            </w:r>
          </w:p>
        </w:tc>
        <w:tc>
          <w:tcPr>
            <w:tcW w:w="2835" w:type="dxa"/>
            <w:vAlign w:val="center"/>
          </w:tcPr>
          <w:p>
            <w:pPr>
              <w:pStyle w:val="11"/>
            </w:pPr>
            <w:r>
              <w:t>其中：财政    资金</w:t>
            </w:r>
          </w:p>
        </w:tc>
        <w:tc>
          <w:tcPr>
            <w:tcW w:w="2551" w:type="dxa"/>
            <w:vAlign w:val="center"/>
          </w:tcPr>
          <w:p>
            <w:pPr>
              <w:pStyle w:val="13"/>
            </w:pPr>
            <w:r>
              <w:t>19.44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共需资金19.44万元，其中一般预算资金19.44万元，主要用于保安保洁及编外司机费用。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4.86</w:t>
            </w:r>
          </w:p>
        </w:tc>
        <w:tc>
          <w:tcPr>
            <w:tcW w:w="2835" w:type="dxa"/>
            <w:vAlign w:val="center"/>
          </w:tcPr>
          <w:p>
            <w:pPr>
              <w:pStyle w:val="14"/>
            </w:pPr>
            <w:r>
              <w:t>9.72</w:t>
            </w:r>
          </w:p>
        </w:tc>
        <w:tc>
          <w:tcPr>
            <w:tcW w:w="2551" w:type="dxa"/>
            <w:vAlign w:val="center"/>
          </w:tcPr>
          <w:p>
            <w:pPr>
              <w:pStyle w:val="14"/>
            </w:pPr>
            <w:r>
              <w:t>14.58</w:t>
            </w:r>
          </w:p>
        </w:tc>
        <w:tc>
          <w:tcPr>
            <w:tcW w:w="3544" w:type="dxa"/>
            <w:gridSpan w:val="2"/>
            <w:vAlign w:val="center"/>
          </w:tcPr>
          <w:p>
            <w:pPr>
              <w:pStyle w:val="14"/>
            </w:pPr>
            <w:r>
              <w:t>19.44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1.通过雇佣安保保洁人员，提升办公环境卫生及安全性，为纪检监察工作提供后勤保障。</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雇佣人员数量</w:t>
            </w:r>
          </w:p>
        </w:tc>
        <w:tc>
          <w:tcPr>
            <w:tcW w:w="5386" w:type="dxa"/>
            <w:vAlign w:val="center"/>
          </w:tcPr>
          <w:p>
            <w:pPr>
              <w:pStyle w:val="13"/>
            </w:pPr>
            <w:r>
              <w:t>雇佣保安保洁人员数量</w:t>
            </w:r>
          </w:p>
        </w:tc>
        <w:tc>
          <w:tcPr>
            <w:tcW w:w="2268" w:type="dxa"/>
            <w:vAlign w:val="center"/>
          </w:tcPr>
          <w:p>
            <w:pPr>
              <w:pStyle w:val="13"/>
            </w:pPr>
            <w:r>
              <w:t>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环境卫生保洁率</w:t>
            </w:r>
          </w:p>
        </w:tc>
        <w:tc>
          <w:tcPr>
            <w:tcW w:w="5386" w:type="dxa"/>
            <w:vAlign w:val="center"/>
          </w:tcPr>
          <w:p>
            <w:pPr>
              <w:pStyle w:val="13"/>
            </w:pPr>
            <w:r>
              <w:t>环境卫生较未雇佣前提升率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卫生清洁保持时间</w:t>
            </w:r>
          </w:p>
        </w:tc>
        <w:tc>
          <w:tcPr>
            <w:tcW w:w="5386" w:type="dxa"/>
            <w:vAlign w:val="center"/>
          </w:tcPr>
          <w:p>
            <w:pPr>
              <w:pStyle w:val="13"/>
            </w:pPr>
            <w:r>
              <w:t>办公区域卫生清洁保持时间</w:t>
            </w:r>
          </w:p>
        </w:tc>
        <w:tc>
          <w:tcPr>
            <w:tcW w:w="2268" w:type="dxa"/>
            <w:vAlign w:val="center"/>
          </w:tcPr>
          <w:p>
            <w:pPr>
              <w:pStyle w:val="13"/>
            </w:pPr>
            <w:r>
              <w:t>24小时</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雇佣人均成本</w:t>
            </w:r>
          </w:p>
        </w:tc>
        <w:tc>
          <w:tcPr>
            <w:tcW w:w="5386" w:type="dxa"/>
            <w:vAlign w:val="center"/>
          </w:tcPr>
          <w:p>
            <w:pPr>
              <w:pStyle w:val="13"/>
            </w:pPr>
            <w:r>
              <w:t>雇佣保洁人员人均成本</w:t>
            </w:r>
          </w:p>
        </w:tc>
        <w:tc>
          <w:tcPr>
            <w:tcW w:w="2268" w:type="dxa"/>
            <w:vAlign w:val="center"/>
          </w:tcPr>
          <w:p>
            <w:pPr>
              <w:pStyle w:val="13"/>
            </w:pPr>
            <w:r>
              <w:t>≤2700元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雇佣人均成本</w:t>
            </w:r>
          </w:p>
        </w:tc>
        <w:tc>
          <w:tcPr>
            <w:tcW w:w="5386" w:type="dxa"/>
            <w:vAlign w:val="center"/>
          </w:tcPr>
          <w:p>
            <w:pPr>
              <w:pStyle w:val="13"/>
            </w:pPr>
            <w:r>
              <w:t>雇佣安保人员人均成本</w:t>
            </w:r>
          </w:p>
        </w:tc>
        <w:tc>
          <w:tcPr>
            <w:tcW w:w="2268" w:type="dxa"/>
            <w:vAlign w:val="center"/>
          </w:tcPr>
          <w:p>
            <w:pPr>
              <w:pStyle w:val="13"/>
            </w:pPr>
            <w:r>
              <w:t>≤2500元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办公环境整洁率</w:t>
            </w:r>
          </w:p>
        </w:tc>
        <w:tc>
          <w:tcPr>
            <w:tcW w:w="5386" w:type="dxa"/>
            <w:vAlign w:val="center"/>
          </w:tcPr>
          <w:p>
            <w:pPr>
              <w:pStyle w:val="13"/>
            </w:pPr>
            <w:r>
              <w:t>办公环境整体整洁率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服务对象满意率</w:t>
            </w:r>
          </w:p>
        </w:tc>
        <w:tc>
          <w:tcPr>
            <w:tcW w:w="5386" w:type="dxa"/>
            <w:vAlign w:val="center"/>
          </w:tcPr>
          <w:p>
            <w:pPr>
              <w:pStyle w:val="13"/>
            </w:pPr>
            <w:r>
              <w:t>服务对象满意率</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2、纪委政法纪检监察转移支付资金（中央）</w:t>
      </w:r>
      <w:r>
        <w:rPr>
          <w:rFonts w:ascii="方正仿宋_GBK" w:hAnsi="方正仿宋_GBK" w:eastAsia="方正仿宋_GBK" w:cs="方正仿宋_GBK"/>
          <w:color w:val="000000"/>
          <w:sz w:val="28"/>
        </w:rPr>
        <w:tab/>
      </w:r>
      <w:r>
        <w:rPr>
          <w:rFonts w:ascii="方正仿宋_GBK" w:hAnsi="方正仿宋_GBK" w:eastAsia="方正仿宋_GBK" w:cs="方正仿宋_GBK"/>
          <w:color w:val="000000"/>
          <w:sz w:val="28"/>
        </w:rPr>
        <w:tab/>
      </w:r>
    </w:p>
    <w:p>
      <w:pPr>
        <w:spacing w:before="0" w:after="0"/>
        <w:ind w:firstLine="560"/>
        <w:jc w:val="left"/>
        <w:outlineLvl w:val="9"/>
      </w:pPr>
      <w:r>
        <w:rPr>
          <w:rFonts w:ascii="方正仿宋_GBK" w:hAnsi="方正仿宋_GBK" w:eastAsia="方正仿宋_GBK" w:cs="方正仿宋_GBK"/>
          <w:color w:val="000000"/>
          <w:sz w:val="28"/>
        </w:rPr>
        <w:t>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13063426P00551H10082L</w:t>
            </w:r>
          </w:p>
        </w:tc>
        <w:tc>
          <w:tcPr>
            <w:tcW w:w="2835" w:type="dxa"/>
            <w:vAlign w:val="center"/>
          </w:tcPr>
          <w:p>
            <w:pPr>
              <w:pStyle w:val="11"/>
            </w:pPr>
            <w:r>
              <w:t>项目名称</w:t>
            </w:r>
          </w:p>
        </w:tc>
        <w:tc>
          <w:tcPr>
            <w:tcW w:w="6095" w:type="dxa"/>
            <w:gridSpan w:val="3"/>
            <w:vAlign w:val="center"/>
          </w:tcPr>
          <w:p>
            <w:pPr>
              <w:pStyle w:val="13"/>
            </w:pPr>
            <w:r>
              <w:t>纪委政法纪检监察转移支付资金（中央）</w:t>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21.20</w:t>
            </w:r>
          </w:p>
        </w:tc>
        <w:tc>
          <w:tcPr>
            <w:tcW w:w="2835" w:type="dxa"/>
            <w:vAlign w:val="center"/>
          </w:tcPr>
          <w:p>
            <w:pPr>
              <w:pStyle w:val="11"/>
            </w:pPr>
            <w:r>
              <w:t>其中：财政    资金</w:t>
            </w:r>
          </w:p>
        </w:tc>
        <w:tc>
          <w:tcPr>
            <w:tcW w:w="2551" w:type="dxa"/>
            <w:vAlign w:val="center"/>
          </w:tcPr>
          <w:p>
            <w:pPr>
              <w:pStyle w:val="13"/>
            </w:pPr>
            <w:r>
              <w:t>21.20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共需资金21.2万元，其中一般预算资金21.2万元，其中用于差旅费10.47万元，设备购置10.73万元。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10.60</w:t>
            </w:r>
          </w:p>
        </w:tc>
        <w:tc>
          <w:tcPr>
            <w:tcW w:w="2551" w:type="dxa"/>
            <w:vAlign w:val="center"/>
          </w:tcPr>
          <w:p>
            <w:pPr>
              <w:pStyle w:val="14"/>
            </w:pPr>
            <w:r>
              <w:t>16.96</w:t>
            </w:r>
          </w:p>
        </w:tc>
        <w:tc>
          <w:tcPr>
            <w:tcW w:w="3544" w:type="dxa"/>
            <w:gridSpan w:val="2"/>
            <w:vAlign w:val="center"/>
          </w:tcPr>
          <w:p>
            <w:pPr>
              <w:pStyle w:val="14"/>
            </w:pPr>
            <w:r>
              <w:t>21.20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1.通过查办案件报销所需住宿费，使案件办理规范，提高案件办理质量。</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查办案件数量</w:t>
            </w:r>
          </w:p>
        </w:tc>
        <w:tc>
          <w:tcPr>
            <w:tcW w:w="5386" w:type="dxa"/>
            <w:vAlign w:val="center"/>
          </w:tcPr>
          <w:p>
            <w:pPr>
              <w:pStyle w:val="13"/>
            </w:pPr>
            <w:r>
              <w:t>查办案件数量</w:t>
            </w:r>
          </w:p>
        </w:tc>
        <w:tc>
          <w:tcPr>
            <w:tcW w:w="2268" w:type="dxa"/>
            <w:vAlign w:val="center"/>
          </w:tcPr>
          <w:p>
            <w:pPr>
              <w:pStyle w:val="13"/>
            </w:pPr>
            <w:r>
              <w:t>≥1件</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内网设备购置数量</w:t>
            </w:r>
          </w:p>
        </w:tc>
        <w:tc>
          <w:tcPr>
            <w:tcW w:w="5386" w:type="dxa"/>
            <w:vAlign w:val="center"/>
          </w:tcPr>
          <w:p>
            <w:pPr>
              <w:pStyle w:val="13"/>
            </w:pPr>
            <w:r>
              <w:t>内网设备购置数量</w:t>
            </w:r>
          </w:p>
        </w:tc>
        <w:tc>
          <w:tcPr>
            <w:tcW w:w="2268" w:type="dxa"/>
            <w:vAlign w:val="center"/>
          </w:tcPr>
          <w:p>
            <w:pPr>
              <w:pStyle w:val="13"/>
            </w:pPr>
            <w:r>
              <w:t>5套</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案件办结率</w:t>
            </w:r>
          </w:p>
        </w:tc>
        <w:tc>
          <w:tcPr>
            <w:tcW w:w="5386" w:type="dxa"/>
            <w:vAlign w:val="center"/>
          </w:tcPr>
          <w:p>
            <w:pPr>
              <w:pStyle w:val="13"/>
            </w:pPr>
            <w:r>
              <w:t>纪检监察案件办结率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设备购置完成时间</w:t>
            </w:r>
          </w:p>
        </w:tc>
        <w:tc>
          <w:tcPr>
            <w:tcW w:w="5386" w:type="dxa"/>
            <w:vAlign w:val="center"/>
          </w:tcPr>
          <w:p>
            <w:pPr>
              <w:pStyle w:val="13"/>
            </w:pPr>
            <w:r>
              <w:t>设备购置完成时间</w:t>
            </w:r>
          </w:p>
        </w:tc>
        <w:tc>
          <w:tcPr>
            <w:tcW w:w="2268" w:type="dxa"/>
            <w:vAlign w:val="center"/>
          </w:tcPr>
          <w:p>
            <w:pPr>
              <w:pStyle w:val="13"/>
            </w:pPr>
            <w:r>
              <w:t>6月前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内网设备购置成本</w:t>
            </w:r>
          </w:p>
        </w:tc>
        <w:tc>
          <w:tcPr>
            <w:tcW w:w="5386" w:type="dxa"/>
            <w:vAlign w:val="center"/>
          </w:tcPr>
          <w:p>
            <w:pPr>
              <w:pStyle w:val="13"/>
            </w:pPr>
            <w:r>
              <w:t>内网设备每套成本</w:t>
            </w:r>
          </w:p>
        </w:tc>
        <w:tc>
          <w:tcPr>
            <w:tcW w:w="2268" w:type="dxa"/>
            <w:vAlign w:val="center"/>
          </w:tcPr>
          <w:p>
            <w:pPr>
              <w:pStyle w:val="13"/>
            </w:pPr>
            <w:r>
              <w:t>≤21460元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伙食费补助标准</w:t>
            </w:r>
          </w:p>
        </w:tc>
        <w:tc>
          <w:tcPr>
            <w:tcW w:w="5386" w:type="dxa"/>
            <w:vAlign w:val="center"/>
          </w:tcPr>
          <w:p>
            <w:pPr>
              <w:pStyle w:val="13"/>
            </w:pPr>
            <w:r>
              <w:t>河北省内差旅费报销标准</w:t>
            </w:r>
          </w:p>
        </w:tc>
        <w:tc>
          <w:tcPr>
            <w:tcW w:w="2268" w:type="dxa"/>
            <w:vAlign w:val="center"/>
          </w:tcPr>
          <w:p>
            <w:pPr>
              <w:pStyle w:val="13"/>
            </w:pPr>
            <w:r>
              <w:t>50元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差旅费报销标准</w:t>
            </w:r>
          </w:p>
        </w:tc>
        <w:tc>
          <w:tcPr>
            <w:tcW w:w="5386" w:type="dxa"/>
            <w:vAlign w:val="center"/>
          </w:tcPr>
          <w:p>
            <w:pPr>
              <w:pStyle w:val="13"/>
            </w:pPr>
            <w:r>
              <w:t>河北省内差旅费报销标准</w:t>
            </w:r>
          </w:p>
        </w:tc>
        <w:tc>
          <w:tcPr>
            <w:tcW w:w="2268" w:type="dxa"/>
            <w:vAlign w:val="center"/>
          </w:tcPr>
          <w:p>
            <w:pPr>
              <w:pStyle w:val="13"/>
            </w:pPr>
            <w:r>
              <w:t>≤310元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案件办理质量提升情况</w:t>
            </w:r>
          </w:p>
        </w:tc>
        <w:tc>
          <w:tcPr>
            <w:tcW w:w="5386" w:type="dxa"/>
            <w:vAlign w:val="center"/>
          </w:tcPr>
          <w:p>
            <w:pPr>
              <w:pStyle w:val="13"/>
            </w:pPr>
            <w:r>
              <w:t>促进改善办案设施，提升履职能力</w:t>
            </w:r>
          </w:p>
        </w:tc>
        <w:tc>
          <w:tcPr>
            <w:tcW w:w="2268" w:type="dxa"/>
            <w:vAlign w:val="center"/>
          </w:tcPr>
          <w:p>
            <w:pPr>
              <w:pStyle w:val="13"/>
            </w:pPr>
            <w:r>
              <w:t>有所提升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办案人员满意度</w:t>
            </w:r>
          </w:p>
        </w:tc>
        <w:tc>
          <w:tcPr>
            <w:tcW w:w="5386" w:type="dxa"/>
            <w:vAlign w:val="center"/>
          </w:tcPr>
          <w:p>
            <w:pPr>
              <w:pStyle w:val="13"/>
            </w:pPr>
            <w:r>
              <w:t>办案人员满意度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44.11</w:t>
            </w:r>
          </w:p>
        </w:tc>
        <w:tc>
          <w:tcPr>
            <w:tcW w:w="964" w:type="dxa"/>
            <w:vAlign w:val="center"/>
          </w:tcPr>
          <w:p>
            <w:pPr>
              <w:pStyle w:val="16"/>
            </w:pPr>
            <w:r>
              <w:t>44.11</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44.11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中国共产党河北省曲阳县纪律检查委员会本级小计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44.11</w:t>
            </w:r>
          </w:p>
        </w:tc>
        <w:tc>
          <w:tcPr>
            <w:tcW w:w="964" w:type="dxa"/>
            <w:vAlign w:val="center"/>
          </w:tcPr>
          <w:p>
            <w:pPr>
              <w:pStyle w:val="16"/>
            </w:pPr>
            <w:r>
              <w:t>44.11</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44.11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59.80</w:t>
            </w:r>
          </w:p>
        </w:tc>
        <w:tc>
          <w:tcPr>
            <w:tcW w:w="1134" w:type="dxa"/>
            <w:vAlign w:val="center"/>
          </w:tcPr>
          <w:p>
            <w:pPr>
              <w:pStyle w:val="13"/>
            </w:pPr>
            <w:r>
              <w:t>纸及纸板</w:t>
            </w:r>
          </w:p>
        </w:tc>
        <w:tc>
          <w:tcPr>
            <w:tcW w:w="1134" w:type="dxa"/>
            <w:vAlign w:val="center"/>
          </w:tcPr>
          <w:p>
            <w:pPr>
              <w:pStyle w:val="13"/>
            </w:pPr>
            <w:r>
              <w:t>A07100200</w:t>
            </w:r>
          </w:p>
        </w:tc>
        <w:tc>
          <w:tcPr>
            <w:tcW w:w="709" w:type="dxa"/>
            <w:vAlign w:val="center"/>
          </w:tcPr>
          <w:p>
            <w:pPr>
              <w:pStyle w:val="14"/>
            </w:pPr>
            <w:r>
              <w:t>箱</w:t>
            </w:r>
          </w:p>
        </w:tc>
        <w:tc>
          <w:tcPr>
            <w:tcW w:w="850" w:type="dxa"/>
            <w:vAlign w:val="center"/>
          </w:tcPr>
          <w:p>
            <w:pPr>
              <w:pStyle w:val="12"/>
            </w:pPr>
            <w:r>
              <w:t>7.74</w:t>
            </w:r>
          </w:p>
        </w:tc>
        <w:tc>
          <w:tcPr>
            <w:tcW w:w="850" w:type="dxa"/>
            <w:vAlign w:val="center"/>
          </w:tcPr>
          <w:p>
            <w:pPr>
              <w:pStyle w:val="12"/>
            </w:pPr>
            <w:r>
              <w:t>1.00</w:t>
            </w:r>
          </w:p>
        </w:tc>
        <w:tc>
          <w:tcPr>
            <w:tcW w:w="964" w:type="dxa"/>
            <w:vAlign w:val="center"/>
          </w:tcPr>
          <w:p>
            <w:pPr>
              <w:pStyle w:val="12"/>
            </w:pPr>
            <w:r>
              <w:t>7.74</w:t>
            </w:r>
          </w:p>
        </w:tc>
        <w:tc>
          <w:tcPr>
            <w:tcW w:w="964" w:type="dxa"/>
            <w:vAlign w:val="center"/>
          </w:tcPr>
          <w:p>
            <w:pPr>
              <w:pStyle w:val="12"/>
            </w:pPr>
            <w:r>
              <w:t>7.74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7.74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59.80</w:t>
            </w:r>
          </w:p>
        </w:tc>
        <w:tc>
          <w:tcPr>
            <w:tcW w:w="1134" w:type="dxa"/>
            <w:vAlign w:val="center"/>
          </w:tcPr>
          <w:p>
            <w:pPr>
              <w:pStyle w:val="13"/>
            </w:pPr>
            <w:r>
              <w:t>网络接入服务</w:t>
            </w:r>
          </w:p>
        </w:tc>
        <w:tc>
          <w:tcPr>
            <w:tcW w:w="1134" w:type="dxa"/>
            <w:vAlign w:val="center"/>
          </w:tcPr>
          <w:p>
            <w:pPr>
              <w:pStyle w:val="13"/>
            </w:pPr>
            <w:r>
              <w:t>C17010200</w:t>
            </w:r>
          </w:p>
        </w:tc>
        <w:tc>
          <w:tcPr>
            <w:tcW w:w="709" w:type="dxa"/>
            <w:vAlign w:val="center"/>
          </w:tcPr>
          <w:p>
            <w:pPr>
              <w:pStyle w:val="14"/>
            </w:pPr>
            <w:r>
              <w:t>项</w:t>
            </w:r>
          </w:p>
        </w:tc>
        <w:tc>
          <w:tcPr>
            <w:tcW w:w="850" w:type="dxa"/>
            <w:vAlign w:val="center"/>
          </w:tcPr>
          <w:p>
            <w:pPr>
              <w:pStyle w:val="12"/>
            </w:pPr>
            <w:r>
              <w:t>.2</w:t>
            </w:r>
          </w:p>
        </w:tc>
        <w:tc>
          <w:tcPr>
            <w:tcW w:w="850" w:type="dxa"/>
            <w:vAlign w:val="center"/>
          </w:tcPr>
          <w:p>
            <w:pPr>
              <w:pStyle w:val="12"/>
            </w:pPr>
            <w:r>
              <w:t>1.00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59.80</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项</w:t>
            </w:r>
          </w:p>
        </w:tc>
        <w:tc>
          <w:tcPr>
            <w:tcW w:w="850" w:type="dxa"/>
            <w:vAlign w:val="center"/>
          </w:tcPr>
          <w:p>
            <w:pPr>
              <w:pStyle w:val="12"/>
            </w:pPr>
            <w:r>
              <w:t>13.2</w:t>
            </w:r>
          </w:p>
        </w:tc>
        <w:tc>
          <w:tcPr>
            <w:tcW w:w="850" w:type="dxa"/>
            <w:vAlign w:val="center"/>
          </w:tcPr>
          <w:p>
            <w:pPr>
              <w:pStyle w:val="12"/>
            </w:pPr>
            <w:r>
              <w:t>1.00</w:t>
            </w:r>
          </w:p>
        </w:tc>
        <w:tc>
          <w:tcPr>
            <w:tcW w:w="964" w:type="dxa"/>
            <w:vAlign w:val="center"/>
          </w:tcPr>
          <w:p>
            <w:pPr>
              <w:pStyle w:val="12"/>
            </w:pPr>
            <w:r>
              <w:t>13.20</w:t>
            </w:r>
          </w:p>
        </w:tc>
        <w:tc>
          <w:tcPr>
            <w:tcW w:w="964" w:type="dxa"/>
            <w:vAlign w:val="center"/>
          </w:tcPr>
          <w:p>
            <w:pPr>
              <w:pStyle w:val="12"/>
            </w:pPr>
            <w:r>
              <w:t>13.20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纪检委运转保障经费</w:t>
            </w:r>
          </w:p>
        </w:tc>
        <w:tc>
          <w:tcPr>
            <w:tcW w:w="964" w:type="dxa"/>
            <w:vAlign w:val="center"/>
          </w:tcPr>
          <w:p>
            <w:pPr>
              <w:pStyle w:val="12"/>
            </w:pPr>
            <w:r>
              <w:t>19.44</w:t>
            </w:r>
          </w:p>
        </w:tc>
        <w:tc>
          <w:tcPr>
            <w:tcW w:w="1134" w:type="dxa"/>
            <w:vAlign w:val="center"/>
          </w:tcPr>
          <w:p>
            <w:pPr>
              <w:pStyle w:val="13"/>
            </w:pPr>
            <w:r>
              <w:t>物业管理服务</w:t>
            </w:r>
          </w:p>
        </w:tc>
        <w:tc>
          <w:tcPr>
            <w:tcW w:w="1134" w:type="dxa"/>
            <w:vAlign w:val="center"/>
          </w:tcPr>
          <w:p>
            <w:pPr>
              <w:pStyle w:val="13"/>
            </w:pPr>
            <w:r>
              <w:t>C21040000</w:t>
            </w:r>
          </w:p>
        </w:tc>
        <w:tc>
          <w:tcPr>
            <w:tcW w:w="709" w:type="dxa"/>
            <w:vAlign w:val="center"/>
          </w:tcPr>
          <w:p>
            <w:pPr>
              <w:pStyle w:val="14"/>
            </w:pPr>
            <w:r>
              <w:t>项</w:t>
            </w:r>
          </w:p>
        </w:tc>
        <w:tc>
          <w:tcPr>
            <w:tcW w:w="850" w:type="dxa"/>
            <w:vAlign w:val="center"/>
          </w:tcPr>
          <w:p>
            <w:pPr>
              <w:pStyle w:val="12"/>
            </w:pPr>
            <w:r>
              <w:t>12.24</w:t>
            </w:r>
          </w:p>
        </w:tc>
        <w:tc>
          <w:tcPr>
            <w:tcW w:w="850" w:type="dxa"/>
            <w:vAlign w:val="center"/>
          </w:tcPr>
          <w:p>
            <w:pPr>
              <w:pStyle w:val="12"/>
            </w:pPr>
            <w:r>
              <w:t>1.00</w:t>
            </w:r>
          </w:p>
        </w:tc>
        <w:tc>
          <w:tcPr>
            <w:tcW w:w="964" w:type="dxa"/>
            <w:vAlign w:val="center"/>
          </w:tcPr>
          <w:p>
            <w:pPr>
              <w:pStyle w:val="12"/>
            </w:pPr>
            <w:r>
              <w:t>12.24</w:t>
            </w:r>
          </w:p>
        </w:tc>
        <w:tc>
          <w:tcPr>
            <w:tcW w:w="964" w:type="dxa"/>
            <w:vAlign w:val="center"/>
          </w:tcPr>
          <w:p>
            <w:pPr>
              <w:pStyle w:val="12"/>
            </w:pPr>
            <w:r>
              <w:t>12.24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纪委政法纪检监察转移支付资金（中央）</w:t>
            </w:r>
            <w:r>
              <w:tab/>
            </w:r>
            <w:r>
              <w:tab/>
            </w:r>
          </w:p>
          <w:p>
            <w:pPr>
              <w:pStyle w:val="13"/>
            </w:pPr>
          </w:p>
        </w:tc>
        <w:tc>
          <w:tcPr>
            <w:tcW w:w="964" w:type="dxa"/>
            <w:vAlign w:val="center"/>
          </w:tcPr>
          <w:p>
            <w:pPr>
              <w:pStyle w:val="12"/>
            </w:pPr>
            <w:r>
              <w:t>21.20</w:t>
            </w:r>
          </w:p>
        </w:tc>
        <w:tc>
          <w:tcPr>
            <w:tcW w:w="1134" w:type="dxa"/>
            <w:vAlign w:val="center"/>
          </w:tcPr>
          <w:p>
            <w:pPr>
              <w:pStyle w:val="13"/>
            </w:pPr>
            <w:r>
              <w:t>台式计算机</w:t>
            </w:r>
          </w:p>
        </w:tc>
        <w:tc>
          <w:tcPr>
            <w:tcW w:w="1134" w:type="dxa"/>
            <w:vAlign w:val="center"/>
          </w:tcPr>
          <w:p>
            <w:pPr>
              <w:pStyle w:val="13"/>
            </w:pPr>
            <w:r>
              <w:t>A02010105</w:t>
            </w:r>
          </w:p>
        </w:tc>
        <w:tc>
          <w:tcPr>
            <w:tcW w:w="709" w:type="dxa"/>
            <w:vAlign w:val="center"/>
          </w:tcPr>
          <w:p>
            <w:pPr>
              <w:pStyle w:val="14"/>
            </w:pPr>
            <w:r>
              <w:t>台</w:t>
            </w:r>
          </w:p>
        </w:tc>
        <w:tc>
          <w:tcPr>
            <w:tcW w:w="850" w:type="dxa"/>
            <w:vAlign w:val="center"/>
          </w:tcPr>
          <w:p>
            <w:pPr>
              <w:pStyle w:val="12"/>
            </w:pPr>
            <w:r>
              <w:t>5</w:t>
            </w:r>
          </w:p>
        </w:tc>
        <w:tc>
          <w:tcPr>
            <w:tcW w:w="850" w:type="dxa"/>
            <w:vAlign w:val="center"/>
          </w:tcPr>
          <w:p>
            <w:pPr>
              <w:pStyle w:val="12"/>
            </w:pPr>
            <w:r>
              <w:t>0.79</w:t>
            </w:r>
          </w:p>
        </w:tc>
        <w:tc>
          <w:tcPr>
            <w:tcW w:w="964" w:type="dxa"/>
            <w:vAlign w:val="center"/>
          </w:tcPr>
          <w:p>
            <w:pPr>
              <w:pStyle w:val="12"/>
            </w:pPr>
            <w:r>
              <w:t>3.95</w:t>
            </w:r>
          </w:p>
        </w:tc>
        <w:tc>
          <w:tcPr>
            <w:tcW w:w="964" w:type="dxa"/>
            <w:vAlign w:val="center"/>
          </w:tcPr>
          <w:p>
            <w:pPr>
              <w:pStyle w:val="12"/>
            </w:pPr>
            <w:r>
              <w:t>3.95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纪委政法纪检监察转移支付资金（中央）</w:t>
            </w:r>
            <w:r>
              <w:tab/>
            </w:r>
            <w:r>
              <w:tab/>
            </w:r>
          </w:p>
          <w:p>
            <w:pPr>
              <w:pStyle w:val="13"/>
            </w:pPr>
          </w:p>
        </w:tc>
        <w:tc>
          <w:tcPr>
            <w:tcW w:w="964" w:type="dxa"/>
            <w:vAlign w:val="center"/>
          </w:tcPr>
          <w:p>
            <w:pPr>
              <w:pStyle w:val="12"/>
            </w:pPr>
            <w:r>
              <w:t>21.20</w:t>
            </w:r>
          </w:p>
        </w:tc>
        <w:tc>
          <w:tcPr>
            <w:tcW w:w="1134" w:type="dxa"/>
            <w:vAlign w:val="center"/>
          </w:tcPr>
          <w:p>
            <w:pPr>
              <w:pStyle w:val="13"/>
            </w:pPr>
            <w:r>
              <w:t>A4 彩色打印机</w:t>
            </w:r>
          </w:p>
        </w:tc>
        <w:tc>
          <w:tcPr>
            <w:tcW w:w="1134" w:type="dxa"/>
            <w:vAlign w:val="center"/>
          </w:tcPr>
          <w:p>
            <w:pPr>
              <w:pStyle w:val="13"/>
            </w:pPr>
            <w:r>
              <w:t>A02021004</w:t>
            </w:r>
          </w:p>
        </w:tc>
        <w:tc>
          <w:tcPr>
            <w:tcW w:w="709" w:type="dxa"/>
            <w:vAlign w:val="center"/>
          </w:tcPr>
          <w:p>
            <w:pPr>
              <w:pStyle w:val="14"/>
            </w:pPr>
            <w:r>
              <w:t>台</w:t>
            </w:r>
          </w:p>
        </w:tc>
        <w:tc>
          <w:tcPr>
            <w:tcW w:w="850" w:type="dxa"/>
            <w:vAlign w:val="center"/>
          </w:tcPr>
          <w:p>
            <w:pPr>
              <w:pStyle w:val="12"/>
            </w:pPr>
            <w:r>
              <w:t>5</w:t>
            </w:r>
          </w:p>
        </w:tc>
        <w:tc>
          <w:tcPr>
            <w:tcW w:w="850" w:type="dxa"/>
            <w:vAlign w:val="center"/>
          </w:tcPr>
          <w:p>
            <w:pPr>
              <w:pStyle w:val="12"/>
            </w:pPr>
            <w:r>
              <w:t>0.65</w:t>
            </w:r>
          </w:p>
        </w:tc>
        <w:tc>
          <w:tcPr>
            <w:tcW w:w="964" w:type="dxa"/>
            <w:vAlign w:val="center"/>
          </w:tcPr>
          <w:p>
            <w:pPr>
              <w:pStyle w:val="12"/>
            </w:pPr>
            <w:r>
              <w:t>3.25</w:t>
            </w:r>
          </w:p>
        </w:tc>
        <w:tc>
          <w:tcPr>
            <w:tcW w:w="964" w:type="dxa"/>
            <w:vAlign w:val="center"/>
          </w:tcPr>
          <w:p>
            <w:pPr>
              <w:pStyle w:val="12"/>
            </w:pPr>
            <w:r>
              <w:t>3.25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纪委政法纪检监察转移支付资金（中央）</w:t>
            </w:r>
            <w:r>
              <w:tab/>
            </w:r>
            <w:r>
              <w:tab/>
            </w:r>
          </w:p>
          <w:p>
            <w:pPr>
              <w:pStyle w:val="13"/>
            </w:pPr>
          </w:p>
        </w:tc>
        <w:tc>
          <w:tcPr>
            <w:tcW w:w="964" w:type="dxa"/>
            <w:vAlign w:val="center"/>
          </w:tcPr>
          <w:p>
            <w:pPr>
              <w:pStyle w:val="12"/>
            </w:pPr>
            <w:r>
              <w:t>21.20</w:t>
            </w:r>
          </w:p>
        </w:tc>
        <w:tc>
          <w:tcPr>
            <w:tcW w:w="1134" w:type="dxa"/>
            <w:vAlign w:val="center"/>
          </w:tcPr>
          <w:p>
            <w:pPr>
              <w:pStyle w:val="13"/>
            </w:pPr>
            <w:r>
              <w:t>基础软件</w:t>
            </w:r>
          </w:p>
        </w:tc>
        <w:tc>
          <w:tcPr>
            <w:tcW w:w="1134" w:type="dxa"/>
            <w:vAlign w:val="center"/>
          </w:tcPr>
          <w:p>
            <w:pPr>
              <w:pStyle w:val="13"/>
            </w:pPr>
            <w:r>
              <w:t>A08060301</w:t>
            </w:r>
          </w:p>
        </w:tc>
        <w:tc>
          <w:tcPr>
            <w:tcW w:w="709" w:type="dxa"/>
            <w:vAlign w:val="center"/>
          </w:tcPr>
          <w:p>
            <w:pPr>
              <w:pStyle w:val="14"/>
            </w:pPr>
            <w:r>
              <w:t>套</w:t>
            </w:r>
          </w:p>
        </w:tc>
        <w:tc>
          <w:tcPr>
            <w:tcW w:w="850" w:type="dxa"/>
            <w:vAlign w:val="center"/>
          </w:tcPr>
          <w:p>
            <w:pPr>
              <w:pStyle w:val="12"/>
            </w:pPr>
            <w:r>
              <w:t>5</w:t>
            </w:r>
          </w:p>
        </w:tc>
        <w:tc>
          <w:tcPr>
            <w:tcW w:w="850" w:type="dxa"/>
            <w:vAlign w:val="center"/>
          </w:tcPr>
          <w:p>
            <w:pPr>
              <w:pStyle w:val="12"/>
            </w:pPr>
            <w:r>
              <w:t>0.71</w:t>
            </w:r>
          </w:p>
        </w:tc>
        <w:tc>
          <w:tcPr>
            <w:tcW w:w="964" w:type="dxa"/>
            <w:vAlign w:val="center"/>
          </w:tcPr>
          <w:p>
            <w:pPr>
              <w:pStyle w:val="12"/>
            </w:pPr>
            <w:r>
              <w:t>3.53</w:t>
            </w:r>
          </w:p>
        </w:tc>
        <w:tc>
          <w:tcPr>
            <w:tcW w:w="964" w:type="dxa"/>
            <w:vAlign w:val="center"/>
          </w:tcPr>
          <w:p>
            <w:pPr>
              <w:pStyle w:val="12"/>
            </w:pPr>
            <w:r>
              <w:t>3.53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3.53</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中国共产党河北省曲阳县纪律检查委员会（含所属单位）上年末固定资产金额为2485.84万元（详见下表）。本年度拟购置固定资产总额为21.46万元，已按要求列入政府采购预算，详见政府采购预算表。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222中国共产党河北省曲阳县纪律检查委员会</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2485.84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rPr>
                <w:rFonts w:hint="default" w:eastAsia="方正书宋_GBK"/>
                <w:lang w:val="en-US" w:eastAsia="zh-CN"/>
              </w:rPr>
            </w:pPr>
            <w:r>
              <w:rPr>
                <w:rFonts w:hint="eastAsia"/>
                <w:lang w:val="en-US" w:eastAsia="zh-CN"/>
              </w:rPr>
              <w:t>11</w:t>
            </w:r>
            <w:bookmarkStart w:id="20" w:name="_GoBack"/>
            <w:bookmarkEnd w:id="20"/>
          </w:p>
        </w:tc>
        <w:tc>
          <w:tcPr>
            <w:tcW w:w="2835" w:type="dxa"/>
            <w:vAlign w:val="center"/>
          </w:tcPr>
          <w:p>
            <w:pPr>
              <w:pStyle w:val="12"/>
            </w:pPr>
            <w:r>
              <w:t>272.55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2704</w:t>
            </w:r>
          </w:p>
        </w:tc>
        <w:tc>
          <w:tcPr>
            <w:tcW w:w="2835" w:type="dxa"/>
            <w:vAlign w:val="center"/>
          </w:tcPr>
          <w:p>
            <w:pPr>
              <w:pStyle w:val="12"/>
            </w:pPr>
            <w:r>
              <w:t>2213.29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C031F"/>
    <w:rsid w:val="097F2D6F"/>
    <w:rsid w:val="19E51BE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32</Pages>
  <TotalTime>2</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2026-02-09T08:05:00Z</dcterms:created>
  <dc:creator>Administrator</dc:creator>
  <cp:lastModifiedBy>Administrator</cp:lastModifiedBy>
  <dcterms:modified xsi:type="dcterms:W3CDTF">2026-10-13T01:44:14Z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