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30FCA8">
      <w:pPr>
        <w:rPr>
          <w:rFonts w:hint="eastAsia" w:ascii="黑体" w:hAnsi="黑体" w:eastAsia="黑体" w:cs="仿宋"/>
          <w:sz w:val="32"/>
          <w:szCs w:val="32"/>
        </w:rPr>
      </w:pPr>
      <w:r>
        <w:rPr>
          <w:rFonts w:hint="eastAsia" w:ascii="黑体" w:hAnsi="黑体" w:eastAsia="黑体" w:cs="仿宋"/>
          <w:sz w:val="32"/>
          <w:szCs w:val="32"/>
        </w:rPr>
        <w:t>附件4：</w:t>
      </w:r>
    </w:p>
    <w:p w14:paraId="5E5DBC64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520" w:lineRule="exact"/>
        <w:ind w:firstLine="880"/>
        <w:jc w:val="center"/>
        <w:rPr>
          <w:rFonts w:ascii="Calibri" w:hAnsi="Calibri" w:eastAsia="宋体" w:cs="Times New Roman"/>
          <w:vanish w:val="0"/>
          <w:kern w:val="2"/>
          <w:sz w:val="21"/>
          <w:szCs w:val="21"/>
        </w:rPr>
      </w:pPr>
      <w:r>
        <w:rPr>
          <w:rFonts w:hint="eastAsia" w:ascii="方正小标宋简体" w:eastAsia="方正小标宋简体"/>
          <w:vanish w:val="0"/>
          <w:kern w:val="0"/>
          <w:sz w:val="44"/>
          <w:szCs w:val="44"/>
          <w:lang w:eastAsia="zh-CN"/>
        </w:rPr>
        <w:t>2026</w:t>
      </w:r>
      <w:r>
        <w:rPr>
          <w:rFonts w:hint="eastAsia" w:ascii="方正小标宋简体" w:eastAsia="方正小标宋简体"/>
          <w:vanish w:val="0"/>
          <w:kern w:val="0"/>
          <w:sz w:val="44"/>
          <w:szCs w:val="44"/>
        </w:rPr>
        <w:t>年度监督检查时间及任务分配表</w:t>
      </w:r>
    </w:p>
    <w:tbl>
      <w:tblPr>
        <w:tblStyle w:val="3"/>
        <w:tblW w:w="13155" w:type="dxa"/>
        <w:tblInd w:w="8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64"/>
        <w:gridCol w:w="1278"/>
        <w:gridCol w:w="1278"/>
        <w:gridCol w:w="1278"/>
        <w:gridCol w:w="1278"/>
        <w:gridCol w:w="1278"/>
        <w:gridCol w:w="1278"/>
        <w:gridCol w:w="1203"/>
        <w:gridCol w:w="1353"/>
        <w:gridCol w:w="1067"/>
      </w:tblGrid>
      <w:tr w14:paraId="3513408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  <w:hidden/>
        </w:trPr>
        <w:tc>
          <w:tcPr>
            <w:tcW w:w="1860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14:paraId="68F4E386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 w:line="320" w:lineRule="exact"/>
              <w:ind w:left="0" w:right="0"/>
              <w:jc w:val="center"/>
              <w:rPr>
                <w:rFonts w:hint="eastAsia" w:ascii="仿宋_GB2312" w:eastAsia="仿宋_GB2312"/>
                <w:vanish w:val="0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vanish w:val="0"/>
                <w:kern w:val="0"/>
                <w:sz w:val="28"/>
                <w:szCs w:val="28"/>
              </w:rPr>
              <w:t>单位</w:t>
            </w:r>
          </w:p>
        </w:tc>
        <w:tc>
          <w:tcPr>
            <w:tcW w:w="2550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14:paraId="3FE3CC72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 w:line="320" w:lineRule="exact"/>
              <w:ind w:left="0" w:right="0"/>
              <w:jc w:val="center"/>
              <w:rPr>
                <w:rFonts w:hint="eastAsia" w:ascii="仿宋_GB2312" w:eastAsia="仿宋_GB2312"/>
                <w:vanish w:val="0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vanish w:val="0"/>
                <w:kern w:val="0"/>
                <w:sz w:val="28"/>
                <w:szCs w:val="28"/>
              </w:rPr>
              <w:t>第一季度</w:t>
            </w:r>
          </w:p>
        </w:tc>
        <w:tc>
          <w:tcPr>
            <w:tcW w:w="2550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14:paraId="3041650B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 w:line="320" w:lineRule="exact"/>
              <w:ind w:left="0" w:right="0"/>
              <w:jc w:val="center"/>
              <w:rPr>
                <w:rFonts w:hint="eastAsia" w:ascii="仿宋_GB2312" w:eastAsia="仿宋_GB2312"/>
                <w:vanish w:val="0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vanish w:val="0"/>
                <w:kern w:val="0"/>
                <w:sz w:val="28"/>
                <w:szCs w:val="28"/>
              </w:rPr>
              <w:t>第二季度</w:t>
            </w:r>
          </w:p>
        </w:tc>
        <w:tc>
          <w:tcPr>
            <w:tcW w:w="2550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14:paraId="36019591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 w:line="320" w:lineRule="exact"/>
              <w:ind w:left="0" w:right="0"/>
              <w:jc w:val="center"/>
              <w:rPr>
                <w:rFonts w:hint="eastAsia" w:ascii="仿宋_GB2312" w:eastAsia="仿宋_GB2312"/>
                <w:vanish w:val="0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vanish w:val="0"/>
                <w:kern w:val="0"/>
                <w:sz w:val="28"/>
                <w:szCs w:val="28"/>
              </w:rPr>
              <w:t>第三季度</w:t>
            </w:r>
          </w:p>
        </w:tc>
        <w:tc>
          <w:tcPr>
            <w:tcW w:w="2550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14:paraId="4939BB69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 w:line="320" w:lineRule="exact"/>
              <w:ind w:left="0" w:right="0"/>
              <w:jc w:val="center"/>
              <w:rPr>
                <w:rFonts w:hint="eastAsia" w:ascii="仿宋_GB2312" w:eastAsia="仿宋_GB2312"/>
                <w:vanish w:val="0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vanish w:val="0"/>
                <w:kern w:val="0"/>
                <w:sz w:val="28"/>
                <w:szCs w:val="28"/>
              </w:rPr>
              <w:t>第四季度</w:t>
            </w:r>
          </w:p>
        </w:tc>
        <w:tc>
          <w:tcPr>
            <w:tcW w:w="1065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14:paraId="04C6064E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 w:line="320" w:lineRule="exact"/>
              <w:ind w:left="0" w:right="0"/>
              <w:jc w:val="center"/>
              <w:rPr>
                <w:rFonts w:hint="eastAsia" w:ascii="仿宋_GB2312" w:eastAsia="仿宋_GB2312"/>
                <w:vanish w:val="0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vanish w:val="0"/>
                <w:kern w:val="0"/>
                <w:sz w:val="28"/>
                <w:szCs w:val="28"/>
              </w:rPr>
              <w:t>小计</w:t>
            </w:r>
          </w:p>
        </w:tc>
      </w:tr>
      <w:tr w14:paraId="6403ECA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9" w:hRule="atLeast"/>
        </w:trPr>
        <w:tc>
          <w:tcPr>
            <w:tcW w:w="1864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vAlign w:val="center"/>
          </w:tcPr>
          <w:p w14:paraId="453CC8FF"/>
        </w:tc>
        <w:tc>
          <w:tcPr>
            <w:tcW w:w="12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14:paraId="0AB1F790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 w:line="320" w:lineRule="exact"/>
              <w:ind w:left="0" w:right="0"/>
              <w:jc w:val="center"/>
              <w:rPr>
                <w:rFonts w:hint="eastAsia" w:ascii="仿宋_GB2312" w:eastAsia="仿宋_GB2312"/>
                <w:vanish w:val="0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vanish w:val="0"/>
                <w:kern w:val="0"/>
                <w:sz w:val="28"/>
                <w:szCs w:val="28"/>
              </w:rPr>
              <w:t>重点检查企业（家）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14:paraId="63C3A519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 w:line="320" w:lineRule="exact"/>
              <w:ind w:left="0" w:right="0"/>
              <w:jc w:val="center"/>
              <w:rPr>
                <w:rFonts w:hint="eastAsia" w:ascii="仿宋_GB2312" w:eastAsia="仿宋_GB2312"/>
                <w:vanish w:val="0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vanish w:val="0"/>
                <w:kern w:val="0"/>
                <w:sz w:val="28"/>
                <w:szCs w:val="28"/>
              </w:rPr>
              <w:t>一般检查企业（家）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14:paraId="0BEF26DD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 w:line="320" w:lineRule="exact"/>
              <w:ind w:left="0" w:right="0"/>
              <w:jc w:val="center"/>
              <w:rPr>
                <w:rFonts w:hint="eastAsia" w:ascii="仿宋_GB2312" w:eastAsia="仿宋_GB2312"/>
                <w:vanish w:val="0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vanish w:val="0"/>
                <w:kern w:val="0"/>
                <w:sz w:val="28"/>
                <w:szCs w:val="28"/>
              </w:rPr>
              <w:t>重点检查企业（家）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14:paraId="4247C1C8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 w:line="320" w:lineRule="exact"/>
              <w:ind w:left="0" w:right="0"/>
              <w:jc w:val="center"/>
              <w:rPr>
                <w:rFonts w:hint="eastAsia" w:ascii="仿宋_GB2312" w:eastAsia="仿宋_GB2312"/>
                <w:vanish w:val="0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vanish w:val="0"/>
                <w:kern w:val="0"/>
                <w:sz w:val="28"/>
                <w:szCs w:val="28"/>
              </w:rPr>
              <w:t>一般检查企业（家）</w:t>
            </w:r>
          </w:p>
        </w:tc>
        <w:tc>
          <w:tcPr>
            <w:tcW w:w="127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14:paraId="439184DF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 w:line="320" w:lineRule="exact"/>
              <w:ind w:left="0" w:right="0"/>
              <w:jc w:val="center"/>
              <w:rPr>
                <w:rFonts w:hint="eastAsia" w:ascii="仿宋_GB2312" w:eastAsia="仿宋_GB2312"/>
                <w:vanish w:val="0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vanish w:val="0"/>
                <w:kern w:val="0"/>
                <w:sz w:val="28"/>
                <w:szCs w:val="28"/>
              </w:rPr>
              <w:t>重点检查企业（家）</w:t>
            </w:r>
          </w:p>
        </w:tc>
        <w:tc>
          <w:tcPr>
            <w:tcW w:w="127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14:paraId="1C90E7C5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 w:line="320" w:lineRule="exact"/>
              <w:ind w:left="0" w:right="0"/>
              <w:jc w:val="center"/>
              <w:rPr>
                <w:rFonts w:hint="eastAsia" w:ascii="仿宋_GB2312" w:eastAsia="仿宋_GB2312"/>
                <w:vanish w:val="0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vanish w:val="0"/>
                <w:kern w:val="0"/>
                <w:sz w:val="28"/>
                <w:szCs w:val="28"/>
              </w:rPr>
              <w:t>一般检查企业（家）</w:t>
            </w:r>
          </w:p>
        </w:tc>
        <w:tc>
          <w:tcPr>
            <w:tcW w:w="120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14:paraId="6904C5EC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 w:line="320" w:lineRule="exact"/>
              <w:ind w:left="0" w:right="0"/>
              <w:jc w:val="center"/>
              <w:rPr>
                <w:rFonts w:hint="eastAsia" w:ascii="仿宋_GB2312" w:eastAsia="仿宋_GB2312"/>
                <w:vanish w:val="0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vanish w:val="0"/>
                <w:kern w:val="0"/>
                <w:sz w:val="28"/>
                <w:szCs w:val="28"/>
              </w:rPr>
              <w:t>重点检查企业（家）</w:t>
            </w:r>
          </w:p>
        </w:tc>
        <w:tc>
          <w:tcPr>
            <w:tcW w:w="13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14:paraId="1B3D024C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 w:line="320" w:lineRule="exact"/>
              <w:ind w:left="0" w:right="0"/>
              <w:jc w:val="center"/>
              <w:rPr>
                <w:rFonts w:hint="eastAsia" w:ascii="仿宋_GB2312" w:eastAsia="仿宋_GB2312"/>
                <w:vanish w:val="0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vanish w:val="0"/>
                <w:kern w:val="0"/>
                <w:sz w:val="28"/>
                <w:szCs w:val="28"/>
              </w:rPr>
              <w:t>一般检查企业（家）</w:t>
            </w:r>
          </w:p>
        </w:tc>
        <w:tc>
          <w:tcPr>
            <w:tcW w:w="1067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vAlign w:val="center"/>
          </w:tcPr>
          <w:p w14:paraId="03CE6CFD"/>
        </w:tc>
      </w:tr>
      <w:tr w14:paraId="1FB3AF3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hidden/>
        </w:trPr>
        <w:tc>
          <w:tcPr>
            <w:tcW w:w="186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14:paraId="6C7FF469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 w:line="360" w:lineRule="exact"/>
              <w:ind w:left="0" w:right="0"/>
              <w:jc w:val="center"/>
              <w:rPr>
                <w:rFonts w:hint="eastAsia" w:ascii="仿宋_GB2312" w:eastAsia="仿宋_GB2312"/>
                <w:vanish w:val="0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vanish w:val="0"/>
                <w:kern w:val="0"/>
                <w:sz w:val="28"/>
                <w:szCs w:val="28"/>
              </w:rPr>
              <w:t>恒州中队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14:paraId="593AB72E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default" w:ascii="Times New Roman" w:hAnsi="Times New Roman" w:eastAsia="宋体"/>
                <w:vanish w:val="0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cs="Times New Roman"/>
                <w:vanish w:val="0"/>
                <w:kern w:val="2"/>
                <w:sz w:val="24"/>
                <w:szCs w:val="24"/>
                <w:lang w:val="en-US" w:eastAsia="zh-CN"/>
              </w:rPr>
              <w:t>15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14:paraId="3466C980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Times New Roman" w:hAnsi="Times New Roman" w:eastAsia="宋体" w:cs="Times New Roman"/>
                <w:vanish w:val="0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Times New Roman" w:cs="Times New Roman"/>
                <w:vanish w:val="0"/>
                <w:kern w:val="2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14:paraId="280D4FCA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default" w:ascii="Times New Roman" w:hAnsi="Times New Roman" w:eastAsia="宋体"/>
                <w:vanish w:val="0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cs="Times New Roman"/>
                <w:vanish w:val="0"/>
                <w:kern w:val="2"/>
                <w:sz w:val="24"/>
                <w:szCs w:val="24"/>
                <w:lang w:val="en-US" w:eastAsia="zh-CN"/>
              </w:rPr>
              <w:t>29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14:paraId="43506442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ascii="Times New Roman" w:hAnsi="Times New Roman" w:eastAsia="宋体"/>
                <w:vanish w:val="0"/>
                <w:kern w:val="2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vanish w:val="0"/>
                <w:kern w:val="2"/>
                <w:sz w:val="24"/>
                <w:szCs w:val="24"/>
              </w:rPr>
              <w:t>12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14:paraId="1A45E6BB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default" w:ascii="Times New Roman" w:hAnsi="Times New Roman" w:eastAsia="宋体"/>
                <w:vanish w:val="0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cs="Times New Roman"/>
                <w:vanish w:val="0"/>
                <w:kern w:val="2"/>
                <w:sz w:val="24"/>
                <w:szCs w:val="24"/>
                <w:lang w:val="en-US" w:eastAsia="zh-CN"/>
              </w:rPr>
              <w:t>28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14:paraId="09378C5E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Times New Roman" w:hAnsi="Times New Roman" w:eastAsia="宋体"/>
                <w:vanish w:val="0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Times New Roman" w:cs="Times New Roman"/>
                <w:vanish w:val="0"/>
                <w:kern w:val="2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14:paraId="01E57298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default" w:ascii="Times New Roman" w:hAnsi="Times New Roman" w:eastAsia="宋体"/>
                <w:vanish w:val="0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cs="Times New Roman"/>
                <w:vanish w:val="0"/>
                <w:kern w:val="2"/>
                <w:sz w:val="24"/>
                <w:szCs w:val="24"/>
                <w:lang w:val="en-US" w:eastAsia="zh-CN"/>
              </w:rPr>
              <w:t>16</w:t>
            </w:r>
          </w:p>
        </w:tc>
        <w:tc>
          <w:tcPr>
            <w:tcW w:w="1335" w:type="dxa"/>
            <w:tcBorders>
              <w:top w:val="nil"/>
              <w:left w:val="nil"/>
              <w:bottom w:val="inset" w:color="auto" w:sz="6" w:space="0"/>
              <w:right w:val="single" w:color="auto" w:sz="8" w:space="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14:paraId="18DB8F5C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Times New Roman" w:hAnsi="Times New Roman" w:eastAsia="宋体" w:cs="Times New Roman"/>
                <w:vanish w:val="0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Times New Roman" w:cs="Times New Roman"/>
                <w:vanish w:val="0"/>
                <w:kern w:val="2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0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14:paraId="2708C194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default" w:ascii="Times New Roman" w:hAnsi="Times New Roman" w:eastAsia="宋体"/>
                <w:vanish w:val="0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cs="Times New Roman"/>
                <w:vanish w:val="0"/>
                <w:kern w:val="2"/>
                <w:sz w:val="24"/>
                <w:szCs w:val="24"/>
                <w:lang w:val="en-US" w:eastAsia="zh-CN"/>
              </w:rPr>
              <w:t>116</w:t>
            </w:r>
          </w:p>
        </w:tc>
      </w:tr>
      <w:tr w14:paraId="347F451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  <w:hidden/>
        </w:trPr>
        <w:tc>
          <w:tcPr>
            <w:tcW w:w="186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14:paraId="2B35A304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 w:line="360" w:lineRule="exact"/>
              <w:ind w:left="0" w:right="0"/>
              <w:jc w:val="center"/>
              <w:rPr>
                <w:rFonts w:hint="eastAsia" w:ascii="仿宋_GB2312" w:eastAsia="仿宋_GB2312"/>
                <w:vanish w:val="0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vanish w:val="0"/>
                <w:kern w:val="0"/>
                <w:sz w:val="28"/>
                <w:szCs w:val="28"/>
              </w:rPr>
              <w:t>灵山中队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14:paraId="7A3FCCC2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default" w:ascii="Times New Roman" w:hAnsi="Times New Roman" w:eastAsia="宋体"/>
                <w:vanish w:val="0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cs="Times New Roman"/>
                <w:vanish w:val="0"/>
                <w:kern w:val="2"/>
                <w:sz w:val="24"/>
                <w:szCs w:val="24"/>
                <w:lang w:val="en-US" w:eastAsia="zh-CN"/>
              </w:rPr>
              <w:t>15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14:paraId="47452F3A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Times New Roman" w:hAnsi="Times New Roman" w:eastAsia="宋体" w:cs="Times New Roman"/>
                <w:vanish w:val="0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Times New Roman" w:cs="Times New Roman"/>
                <w:vanish w:val="0"/>
                <w:kern w:val="2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14:paraId="71873B21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 w:firstLine="480" w:firstLineChars="200"/>
              <w:jc w:val="both"/>
              <w:rPr>
                <w:rFonts w:hint="eastAsia" w:ascii="Times New Roman" w:hAnsi="Times New Roman" w:eastAsia="宋体"/>
                <w:vanish w:val="0"/>
                <w:kern w:val="2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宋体" w:cs="Times New Roman"/>
                <w:vanish w:val="0"/>
                <w:kern w:val="2"/>
                <w:sz w:val="24"/>
                <w:szCs w:val="24"/>
              </w:rPr>
              <w:t>3</w:t>
            </w:r>
            <w:r>
              <w:rPr>
                <w:rFonts w:hint="eastAsia" w:ascii="Times New Roman" w:cs="Times New Roman"/>
                <w:vanish w:val="0"/>
                <w:kern w:val="2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14:paraId="6F39EF2F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Times New Roman" w:hAnsi="Times New Roman" w:eastAsia="宋体" w:cs="Times New Roman"/>
                <w:vanish w:val="0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Times New Roman" w:cs="Times New Roman"/>
                <w:vanish w:val="0"/>
                <w:kern w:val="2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14:paraId="2DC84D7B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Times New Roman" w:hAnsi="Times New Roman" w:eastAsia="宋体"/>
                <w:vanish w:val="0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Times New Roman" w:cs="Times New Roman"/>
                <w:vanish w:val="0"/>
                <w:kern w:val="2"/>
                <w:sz w:val="24"/>
                <w:szCs w:val="24"/>
                <w:lang w:val="en-US" w:eastAsia="zh-CN"/>
              </w:rPr>
              <w:t>36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14:paraId="7A50CA64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 w:firstLine="480" w:firstLineChars="200"/>
              <w:jc w:val="both"/>
              <w:rPr>
                <w:rFonts w:hint="eastAsia" w:ascii="Times New Roman" w:hAnsi="Times New Roman" w:eastAsia="宋体" w:cs="Times New Roman"/>
                <w:vanish w:val="0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Times New Roman" w:cs="Times New Roman"/>
                <w:vanish w:val="0"/>
                <w:kern w:val="2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14:paraId="2B2DE571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default" w:ascii="Times New Roman" w:hAnsi="Times New Roman" w:eastAsia="宋体"/>
                <w:vanish w:val="0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cs="Times New Roman"/>
                <w:vanish w:val="0"/>
                <w:kern w:val="2"/>
                <w:sz w:val="24"/>
                <w:szCs w:val="24"/>
                <w:lang w:val="en-US" w:eastAsia="zh-CN"/>
              </w:rPr>
              <w:t>16</w:t>
            </w:r>
          </w:p>
        </w:tc>
        <w:tc>
          <w:tcPr>
            <w:tcW w:w="1335" w:type="dxa"/>
            <w:tcBorders>
              <w:top w:val="inset" w:color="auto" w:sz="6" w:space="0"/>
              <w:left w:val="nil"/>
              <w:bottom w:val="inset" w:color="auto" w:sz="6" w:space="0"/>
              <w:right w:val="single" w:color="auto" w:sz="8" w:space="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14:paraId="26AFE831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Times New Roman" w:hAnsi="Times New Roman" w:eastAsia="宋体" w:cs="Times New Roman"/>
                <w:vanish w:val="0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Times New Roman" w:cs="Times New Roman"/>
                <w:vanish w:val="0"/>
                <w:kern w:val="2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0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14:paraId="622FA4FB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default" w:ascii="Times New Roman" w:hAnsi="Times New Roman" w:eastAsia="宋体"/>
                <w:vanish w:val="0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cs="Times New Roman"/>
                <w:vanish w:val="0"/>
                <w:kern w:val="2"/>
                <w:sz w:val="24"/>
                <w:szCs w:val="24"/>
                <w:lang w:val="en-US" w:eastAsia="zh-CN"/>
              </w:rPr>
              <w:t>115</w:t>
            </w:r>
          </w:p>
        </w:tc>
      </w:tr>
      <w:tr w14:paraId="589BDF4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hidden/>
        </w:trPr>
        <w:tc>
          <w:tcPr>
            <w:tcW w:w="186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14:paraId="3CDC4AFD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 w:line="360" w:lineRule="exact"/>
              <w:ind w:left="0" w:right="0"/>
              <w:jc w:val="center"/>
              <w:rPr>
                <w:rFonts w:hint="eastAsia" w:ascii="仿宋_GB2312" w:eastAsia="仿宋_GB2312"/>
                <w:vanish w:val="0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vanish w:val="0"/>
                <w:kern w:val="0"/>
                <w:sz w:val="28"/>
                <w:szCs w:val="28"/>
              </w:rPr>
              <w:t>羊平中队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14:paraId="5241B8B9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default" w:ascii="Times New Roman" w:hAnsi="Times New Roman" w:eastAsia="宋体"/>
                <w:vanish w:val="0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cs="Times New Roman"/>
                <w:vanish w:val="0"/>
                <w:kern w:val="2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14:paraId="2097FCBF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Times New Roman" w:hAnsi="Times New Roman" w:eastAsia="宋体" w:cs="Times New Roman"/>
                <w:vanish w:val="0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Times New Roman" w:cs="Times New Roman"/>
                <w:vanish w:val="0"/>
                <w:kern w:val="2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14:paraId="4D6D0350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default" w:ascii="Times New Roman" w:hAnsi="Times New Roman" w:eastAsia="宋体"/>
                <w:vanish w:val="0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cs="Times New Roman"/>
                <w:vanish w:val="0"/>
                <w:kern w:val="2"/>
                <w:sz w:val="24"/>
                <w:szCs w:val="24"/>
                <w:lang w:val="en-US" w:eastAsia="zh-CN"/>
              </w:rPr>
              <w:t>18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14:paraId="767E85B1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default" w:ascii="Times New Roman" w:hAnsi="Times New Roman" w:eastAsia="宋体"/>
                <w:vanish w:val="0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cs="Times New Roman"/>
                <w:vanish w:val="0"/>
                <w:kern w:val="2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14:paraId="52A3D74E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default" w:ascii="Times New Roman" w:hAnsi="Times New Roman" w:eastAsia="宋体"/>
                <w:vanish w:val="0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cs="Times New Roman"/>
                <w:vanish w:val="0"/>
                <w:kern w:val="2"/>
                <w:sz w:val="24"/>
                <w:szCs w:val="24"/>
                <w:lang w:val="en-US" w:eastAsia="zh-CN"/>
              </w:rPr>
              <w:t>17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14:paraId="039BA7E7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 w:firstLine="480" w:firstLineChars="200"/>
              <w:jc w:val="both"/>
              <w:rPr>
                <w:rFonts w:hint="default" w:ascii="Times New Roman" w:hAnsi="Times New Roman" w:eastAsia="宋体"/>
                <w:vanish w:val="0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cs="Times New Roman"/>
                <w:vanish w:val="0"/>
                <w:kern w:val="2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14:paraId="219525AE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default" w:ascii="Times New Roman" w:hAnsi="Times New Roman" w:eastAsia="宋体"/>
                <w:vanish w:val="0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cs="Times New Roman"/>
                <w:vanish w:val="0"/>
                <w:kern w:val="2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1335" w:type="dxa"/>
            <w:tcBorders>
              <w:top w:val="inset" w:color="auto" w:sz="6" w:space="0"/>
              <w:left w:val="nil"/>
              <w:bottom w:val="inset" w:color="auto" w:sz="6" w:space="0"/>
              <w:right w:val="single" w:color="auto" w:sz="8" w:space="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14:paraId="0258F617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Times New Roman" w:hAnsi="Times New Roman" w:eastAsia="宋体"/>
                <w:vanish w:val="0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Times New Roman" w:cs="Times New Roman"/>
                <w:vanish w:val="0"/>
                <w:kern w:val="2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0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14:paraId="2F475DAE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default" w:ascii="Times New Roman" w:hAnsi="Times New Roman" w:eastAsia="宋体"/>
                <w:vanish w:val="0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cs="Times New Roman"/>
                <w:vanish w:val="0"/>
                <w:kern w:val="2"/>
                <w:sz w:val="24"/>
                <w:szCs w:val="24"/>
                <w:lang w:val="en-US" w:eastAsia="zh-CN"/>
              </w:rPr>
              <w:t>78</w:t>
            </w:r>
          </w:p>
        </w:tc>
      </w:tr>
      <w:tr w14:paraId="7B265A7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hidden/>
        </w:trPr>
        <w:tc>
          <w:tcPr>
            <w:tcW w:w="186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14:paraId="341D83A0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 w:line="360" w:lineRule="exact"/>
              <w:ind w:left="0" w:right="0"/>
              <w:jc w:val="center"/>
              <w:rPr>
                <w:rFonts w:hint="eastAsia" w:ascii="仿宋_GB2312" w:eastAsia="仿宋_GB2312"/>
                <w:vanish w:val="0"/>
                <w:kern w:val="2"/>
                <w:sz w:val="28"/>
                <w:szCs w:val="28"/>
              </w:rPr>
            </w:pPr>
            <w:r>
              <w:rPr>
                <w:rFonts w:hint="eastAsia" w:ascii="仿宋_GB2312" w:eastAsia="仿宋_GB2312"/>
                <w:vanish w:val="0"/>
                <w:kern w:val="0"/>
                <w:sz w:val="28"/>
                <w:szCs w:val="28"/>
              </w:rPr>
              <w:t>合计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14:paraId="459485AA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default" w:ascii="Times New Roman" w:hAnsi="Times New Roman" w:eastAsia="宋体"/>
                <w:vanish w:val="0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cs="Times New Roman"/>
                <w:vanish w:val="0"/>
                <w:kern w:val="2"/>
                <w:sz w:val="24"/>
                <w:szCs w:val="24"/>
                <w:lang w:val="en-US" w:eastAsia="zh-CN"/>
              </w:rPr>
              <w:t>38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14:paraId="6609BDBC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default" w:ascii="Times New Roman" w:hAnsi="Times New Roman" w:eastAsia="宋体"/>
                <w:vanish w:val="0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cs="Times New Roman"/>
                <w:vanish w:val="0"/>
                <w:kern w:val="2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14:paraId="5B4602EC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default" w:ascii="Times New Roman" w:hAnsi="Times New Roman" w:eastAsia="宋体"/>
                <w:vanish w:val="0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cs="Times New Roman"/>
                <w:vanish w:val="0"/>
                <w:kern w:val="2"/>
                <w:sz w:val="24"/>
                <w:szCs w:val="24"/>
                <w:lang w:val="en-US" w:eastAsia="zh-CN"/>
              </w:rPr>
              <w:t>82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14:paraId="5B3FA748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default" w:ascii="Times New Roman" w:hAnsi="Times New Roman" w:eastAsia="宋体"/>
                <w:vanish w:val="0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cs="Times New Roman"/>
                <w:vanish w:val="0"/>
                <w:kern w:val="2"/>
                <w:sz w:val="24"/>
                <w:szCs w:val="24"/>
                <w:lang w:val="en-US" w:eastAsia="zh-CN"/>
              </w:rPr>
              <w:t>25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14:paraId="2ADC6175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default" w:ascii="Times New Roman" w:hAnsi="Times New Roman" w:eastAsia="宋体"/>
                <w:vanish w:val="0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/>
                <w:vanish w:val="0"/>
                <w:kern w:val="2"/>
                <w:sz w:val="24"/>
                <w:szCs w:val="24"/>
                <w:lang w:val="en-US" w:eastAsia="zh-CN"/>
              </w:rPr>
              <w:t>81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14:paraId="0E8E5AC9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default" w:ascii="Times New Roman" w:hAnsi="Times New Roman" w:eastAsia="宋体"/>
                <w:vanish w:val="0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cs="Times New Roman"/>
                <w:vanish w:val="0"/>
                <w:kern w:val="2"/>
                <w:sz w:val="24"/>
                <w:szCs w:val="24"/>
                <w:lang w:val="en-US" w:eastAsia="zh-CN"/>
              </w:rPr>
              <w:t>20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14:paraId="10AC2E5A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default" w:ascii="Times New Roman" w:hAnsi="Times New Roman" w:eastAsia="宋体"/>
                <w:vanish w:val="0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cs="Times New Roman"/>
                <w:vanish w:val="0"/>
                <w:kern w:val="2"/>
                <w:sz w:val="24"/>
                <w:szCs w:val="24"/>
                <w:lang w:val="en-US" w:eastAsia="zh-CN"/>
              </w:rPr>
              <w:t>41</w:t>
            </w:r>
          </w:p>
        </w:tc>
        <w:tc>
          <w:tcPr>
            <w:tcW w:w="1335" w:type="dxa"/>
            <w:tcBorders>
              <w:top w:val="inset" w:color="auto" w:sz="6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14:paraId="330AEF84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default" w:ascii="Times New Roman" w:hAnsi="Times New Roman" w:eastAsia="宋体"/>
                <w:vanish w:val="0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cs="Times New Roman"/>
                <w:vanish w:val="0"/>
                <w:kern w:val="2"/>
                <w:sz w:val="24"/>
                <w:szCs w:val="24"/>
                <w:lang w:val="en-US" w:eastAsia="zh-CN"/>
              </w:rPr>
              <w:t>12</w:t>
            </w:r>
          </w:p>
        </w:tc>
        <w:tc>
          <w:tcPr>
            <w:tcW w:w="10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14:paraId="105BED0B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default" w:ascii="Times New Roman" w:hAnsi="Times New Roman" w:eastAsia="宋体"/>
                <w:vanish w:val="0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cs="Times New Roman"/>
                <w:vanish w:val="0"/>
                <w:kern w:val="2"/>
                <w:sz w:val="24"/>
                <w:szCs w:val="24"/>
                <w:lang w:val="en-US" w:eastAsia="zh-CN"/>
              </w:rPr>
              <w:t>309</w:t>
            </w:r>
          </w:p>
        </w:tc>
      </w:tr>
      <w:tr w14:paraId="43D1285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hidden/>
        </w:trPr>
        <w:tc>
          <w:tcPr>
            <w:tcW w:w="186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14:paraId="482C5116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 w:line="360" w:lineRule="exact"/>
              <w:ind w:left="0" w:right="0"/>
              <w:jc w:val="center"/>
              <w:rPr>
                <w:rFonts w:hint="eastAsia" w:ascii="仿宋_GB2312" w:eastAsia="仿宋_GB2312"/>
                <w:vanish w:val="0"/>
                <w:kern w:val="0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14:paraId="0734C4C1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ascii="Times New Roman" w:hAnsi="Times New Roman" w:eastAsia="宋体"/>
                <w:vanish w:val="0"/>
                <w:kern w:val="2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14:paraId="756AA27D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ascii="Times New Roman" w:hAnsi="Times New Roman" w:eastAsia="宋体"/>
                <w:vanish w:val="0"/>
                <w:kern w:val="2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14:paraId="04E1644F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ascii="Times New Roman" w:hAnsi="Times New Roman" w:eastAsia="宋体"/>
                <w:vanish w:val="0"/>
                <w:kern w:val="2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14:paraId="79FE83DC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ascii="Times New Roman" w:hAnsi="Times New Roman" w:eastAsia="宋体"/>
                <w:vanish w:val="0"/>
                <w:kern w:val="2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14:paraId="0C600E03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ascii="Times New Roman" w:hAnsi="Times New Roman" w:eastAsia="宋体"/>
                <w:vanish w:val="0"/>
                <w:kern w:val="2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14:paraId="70985EDA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ascii="Times New Roman" w:hAnsi="Times New Roman" w:eastAsia="宋体"/>
                <w:vanish w:val="0"/>
                <w:kern w:val="2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14:paraId="7B6AE46F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ascii="Times New Roman" w:hAnsi="Times New Roman" w:eastAsia="宋体"/>
                <w:vanish w:val="0"/>
                <w:kern w:val="2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inset" w:color="auto" w:sz="6" w:space="0"/>
              <w:left w:val="nil"/>
              <w:bottom w:val="inset" w:color="auto" w:sz="6" w:space="0"/>
              <w:right w:val="single" w:color="auto" w:sz="8" w:space="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14:paraId="19445B74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ascii="Times New Roman" w:hAnsi="Times New Roman" w:eastAsia="宋体"/>
                <w:vanish w:val="0"/>
                <w:kern w:val="2"/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14:paraId="3F41F00C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ascii="Times New Roman" w:hAnsi="Times New Roman" w:eastAsia="宋体"/>
                <w:vanish w:val="0"/>
                <w:kern w:val="2"/>
                <w:sz w:val="24"/>
                <w:szCs w:val="24"/>
              </w:rPr>
            </w:pPr>
          </w:p>
        </w:tc>
      </w:tr>
      <w:tr w14:paraId="3BC17EA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hidden/>
        </w:trPr>
        <w:tc>
          <w:tcPr>
            <w:tcW w:w="186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14:paraId="2A698F2D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 w:line="360" w:lineRule="exact"/>
              <w:ind w:left="0" w:right="0"/>
              <w:jc w:val="center"/>
              <w:rPr>
                <w:rFonts w:hint="eastAsia" w:ascii="仿宋_GB2312" w:eastAsia="仿宋_GB2312"/>
                <w:vanish w:val="0"/>
                <w:kern w:val="0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14:paraId="0B620449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ascii="Times New Roman" w:hAnsi="Times New Roman" w:eastAsia="宋体"/>
                <w:vanish w:val="0"/>
                <w:kern w:val="2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14:paraId="32DF8886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ascii="Times New Roman" w:hAnsi="Times New Roman" w:eastAsia="宋体"/>
                <w:vanish w:val="0"/>
                <w:kern w:val="2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14:paraId="23CD8A32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ascii="Times New Roman" w:hAnsi="Times New Roman" w:eastAsia="宋体"/>
                <w:vanish w:val="0"/>
                <w:kern w:val="2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14:paraId="0F55E196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ascii="Times New Roman" w:hAnsi="Times New Roman" w:eastAsia="宋体"/>
                <w:vanish w:val="0"/>
                <w:kern w:val="2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14:paraId="35BBF863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ascii="Times New Roman" w:hAnsi="Times New Roman" w:eastAsia="宋体"/>
                <w:vanish w:val="0"/>
                <w:kern w:val="2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14:paraId="2426E8AF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ascii="Times New Roman" w:hAnsi="Times New Roman" w:eastAsia="宋体"/>
                <w:vanish w:val="0"/>
                <w:kern w:val="2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14:paraId="25DA8D8C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ascii="Times New Roman" w:hAnsi="Times New Roman" w:eastAsia="宋体"/>
                <w:vanish w:val="0"/>
                <w:kern w:val="2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inset" w:color="auto" w:sz="6" w:space="0"/>
              <w:left w:val="nil"/>
              <w:bottom w:val="inset" w:color="auto" w:sz="6" w:space="0"/>
              <w:right w:val="single" w:color="auto" w:sz="8" w:space="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14:paraId="758B6189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ascii="Times New Roman" w:hAnsi="Times New Roman" w:eastAsia="宋体"/>
                <w:vanish w:val="0"/>
                <w:kern w:val="2"/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14:paraId="7514AD32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ascii="Times New Roman" w:hAnsi="Times New Roman" w:eastAsia="宋体"/>
                <w:vanish w:val="0"/>
                <w:kern w:val="2"/>
                <w:sz w:val="24"/>
                <w:szCs w:val="24"/>
              </w:rPr>
            </w:pPr>
          </w:p>
        </w:tc>
      </w:tr>
    </w:tbl>
    <w:p w14:paraId="40481D1D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方正舒体"/>
    <w:panose1 w:val="02000000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KSOFBE25B2F9">
    <w:panose1 w:val="02000000000000000000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C1C5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left"/>
    </w:pPr>
    <w:rPr>
      <w:rFonts w:ascii="Calibri" w:hAnsi="Times New Roman" w:eastAsia="宋体" w:cs="Arial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2025-12-30T01:51:16Z</dcterms:created>
  <dc:creator>LX</dc:creator>
  <cp:lastModifiedBy>光</cp:lastModifiedBy>
  <dcterms:modified xsi:type="dcterms:W3CDTF">2025-12-30T01:51:35Z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eyJoZGlkIjoiZTE5ODAzM2Y2MTMzNzBmZDY4NmE5YmJlMGVkOGU0NzMiLCJ1c2VySWQiOiIzNDg4MzgxNjYifQ==</vt:lpwstr>
  </property>
  <property fmtid="{D5CDD505-2E9C-101B-9397-08002B2CF9AE}" pid="4" name="ICV">
    <vt:lpwstr>516754A5BFDF4E03B3C367603366B6D8_12</vt:lpwstr>
  </property>
</Properties>
</file>