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1FB36B">
      <w:pPr>
        <w:keepNext w:val="0"/>
        <w:keepLines w:val="0"/>
        <w:pageBreakBefore w:val="0"/>
        <w:kinsoku/>
        <w:wordWrap/>
        <w:overflowPunct/>
        <w:topLinePunct w:val="0"/>
        <w:bidi w:val="0"/>
        <w:adjustRightInd w:val="0"/>
        <w:spacing w:after="0" w:line="560" w:lineRule="exact"/>
        <w:jc w:val="center"/>
        <w:textAlignment w:val="auto"/>
        <w:rPr>
          <w:rFonts w:hint="eastAsia" w:asciiTheme="majorEastAsia" w:hAnsiTheme="majorEastAsia" w:eastAsiaTheme="majorEastAsia" w:cstheme="majorEastAsia"/>
          <w:b/>
          <w:bCs/>
          <w:color w:val="auto"/>
          <w:sz w:val="44"/>
          <w:szCs w:val="44"/>
          <w:highlight w:val="none"/>
          <w:lang w:eastAsia="zh-CN"/>
        </w:rPr>
      </w:pPr>
      <w:bookmarkStart w:id="1" w:name="_GoBack"/>
      <w:bookmarkEnd w:id="1"/>
    </w:p>
    <w:p w14:paraId="27E399A8">
      <w:pPr>
        <w:keepNext w:val="0"/>
        <w:keepLines w:val="0"/>
        <w:pageBreakBefore w:val="0"/>
        <w:kinsoku/>
        <w:wordWrap/>
        <w:overflowPunct/>
        <w:topLinePunct w:val="0"/>
        <w:bidi w:val="0"/>
        <w:adjustRightInd w:val="0"/>
        <w:spacing w:after="0" w:line="560" w:lineRule="exact"/>
        <w:jc w:val="center"/>
        <w:textAlignment w:val="auto"/>
        <w:rPr>
          <w:rFonts w:hint="eastAsia" w:ascii="宋体" w:hAnsi="宋体" w:eastAsia="宋体" w:cs="宋体"/>
          <w:b/>
          <w:bCs/>
          <w:color w:val="auto"/>
          <w:sz w:val="44"/>
          <w:szCs w:val="44"/>
          <w:highlight w:val="none"/>
        </w:rPr>
      </w:pPr>
      <w:r>
        <w:rPr>
          <w:rFonts w:hint="eastAsia" w:asciiTheme="majorEastAsia" w:hAnsiTheme="majorEastAsia" w:eastAsiaTheme="majorEastAsia" w:cstheme="majorEastAsia"/>
          <w:b/>
          <w:bCs/>
          <w:color w:val="auto"/>
          <w:sz w:val="44"/>
          <w:szCs w:val="44"/>
          <w:highlight w:val="none"/>
          <w:lang w:eastAsia="zh-CN"/>
        </w:rPr>
        <w:t>曲阳县</w:t>
      </w:r>
      <w:r>
        <w:rPr>
          <w:rFonts w:hint="eastAsia" w:asciiTheme="majorEastAsia" w:hAnsiTheme="majorEastAsia" w:eastAsiaTheme="majorEastAsia" w:cstheme="majorEastAsia"/>
          <w:b/>
          <w:bCs/>
          <w:color w:val="auto"/>
          <w:sz w:val="44"/>
          <w:szCs w:val="44"/>
          <w:highlight w:val="none"/>
        </w:rPr>
        <w:t>建筑垃圾管理办法</w:t>
      </w:r>
    </w:p>
    <w:p w14:paraId="4D1AB207">
      <w:pPr>
        <w:keepNext w:val="0"/>
        <w:keepLines w:val="0"/>
        <w:pageBreakBefore w:val="0"/>
        <w:widowControl/>
        <w:kinsoku/>
        <w:wordWrap/>
        <w:overflowPunct/>
        <w:topLinePunct w:val="0"/>
        <w:autoSpaceDE/>
        <w:autoSpaceDN/>
        <w:bidi w:val="0"/>
        <w:adjustRightInd w:val="0"/>
        <w:snapToGrid w:val="0"/>
        <w:spacing w:after="0" w:line="560" w:lineRule="exact"/>
        <w:ind w:firstLine="0" w:firstLineChars="0"/>
        <w:jc w:val="center"/>
        <w:textAlignment w:val="auto"/>
        <w:rPr>
          <w:rFonts w:hint="eastAsia" w:ascii="黑体" w:hAnsi="黑体" w:eastAsia="黑体" w:cs="黑体"/>
          <w:color w:val="auto"/>
          <w:sz w:val="32"/>
          <w:szCs w:val="32"/>
        </w:rPr>
      </w:pPr>
    </w:p>
    <w:p w14:paraId="0B5E4863">
      <w:pPr>
        <w:keepNext w:val="0"/>
        <w:keepLines w:val="0"/>
        <w:pageBreakBefore w:val="0"/>
        <w:widowControl/>
        <w:kinsoku/>
        <w:wordWrap/>
        <w:overflowPunct/>
        <w:topLinePunct w:val="0"/>
        <w:autoSpaceDE/>
        <w:autoSpaceDN/>
        <w:bidi w:val="0"/>
        <w:adjustRightInd w:val="0"/>
        <w:snapToGrid w:val="0"/>
        <w:spacing w:after="0" w:line="560" w:lineRule="exact"/>
        <w:ind w:firstLine="0" w:firstLineChars="0"/>
        <w:jc w:val="center"/>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第一章　总则</w:t>
      </w:r>
    </w:p>
    <w:p w14:paraId="1AAFC199">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黑体" w:hAnsi="黑体" w:eastAsia="黑体" w:cs="黑体"/>
          <w:b w:val="0"/>
          <w:bCs w:val="0"/>
          <w:color w:val="auto"/>
          <w:sz w:val="32"/>
          <w:szCs w:val="32"/>
          <w:highlight w:val="none"/>
        </w:rPr>
      </w:pPr>
    </w:p>
    <w:p w14:paraId="6ADAD4AD">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rPr>
      </w:pPr>
      <w:r>
        <w:rPr>
          <w:rFonts w:hint="eastAsia" w:ascii="黑体" w:hAnsi="黑体" w:eastAsia="黑体" w:cs="黑体"/>
          <w:b w:val="0"/>
          <w:bCs w:val="0"/>
          <w:color w:val="auto"/>
          <w:sz w:val="32"/>
          <w:szCs w:val="32"/>
          <w:highlight w:val="none"/>
        </w:rPr>
        <w:t>第一条</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为加强建筑垃圾管理，保障城</w:t>
      </w:r>
      <w:r>
        <w:rPr>
          <w:rFonts w:hint="eastAsia" w:ascii="仿宋" w:hAnsi="仿宋" w:eastAsia="仿宋" w:cs="仿宋"/>
          <w:color w:val="auto"/>
          <w:sz w:val="32"/>
          <w:szCs w:val="32"/>
          <w:highlight w:val="none"/>
          <w:lang w:eastAsia="zh-CN"/>
        </w:rPr>
        <w:t>乡</w:t>
      </w:r>
      <w:r>
        <w:rPr>
          <w:rFonts w:hint="eastAsia" w:ascii="仿宋" w:hAnsi="仿宋" w:eastAsia="仿宋" w:cs="仿宋"/>
          <w:color w:val="auto"/>
          <w:sz w:val="32"/>
          <w:szCs w:val="32"/>
          <w:highlight w:val="none"/>
        </w:rPr>
        <w:t>市容和环境卫生，根据《中华人民共和国大气污染防治法》《中华人民共和国固体废物污染环境防治法》《城市市容和环境卫生管理条例》《城市建筑垃圾管理规定》《河北省城市市容和环境卫生条例》等有关规定，</w:t>
      </w:r>
      <w:r>
        <w:rPr>
          <w:rFonts w:hint="eastAsia" w:ascii="仿宋" w:hAnsi="仿宋" w:eastAsia="仿宋" w:cs="仿宋"/>
          <w:color w:val="auto"/>
          <w:sz w:val="32"/>
          <w:szCs w:val="32"/>
          <w:highlight w:val="none"/>
          <w:lang w:eastAsia="zh-CN"/>
        </w:rPr>
        <w:t>参照《保定市主城区建筑垃圾管理办法》，</w:t>
      </w:r>
      <w:r>
        <w:rPr>
          <w:rFonts w:hint="eastAsia" w:ascii="仿宋" w:hAnsi="仿宋" w:eastAsia="仿宋" w:cs="仿宋"/>
          <w:color w:val="auto"/>
          <w:sz w:val="32"/>
          <w:szCs w:val="32"/>
          <w:highlight w:val="none"/>
        </w:rPr>
        <w:t>结合</w:t>
      </w:r>
      <w:r>
        <w:rPr>
          <w:rFonts w:hint="eastAsia" w:ascii="仿宋" w:hAnsi="仿宋" w:eastAsia="仿宋" w:cs="仿宋"/>
          <w:color w:val="auto"/>
          <w:sz w:val="32"/>
          <w:szCs w:val="32"/>
          <w:highlight w:val="none"/>
          <w:lang w:eastAsia="zh-CN"/>
        </w:rPr>
        <w:t>我县</w:t>
      </w:r>
      <w:r>
        <w:rPr>
          <w:rFonts w:hint="eastAsia" w:ascii="仿宋" w:hAnsi="仿宋" w:eastAsia="仿宋" w:cs="仿宋"/>
          <w:color w:val="auto"/>
          <w:sz w:val="32"/>
          <w:szCs w:val="32"/>
          <w:highlight w:val="none"/>
        </w:rPr>
        <w:t>实际，制定本办法。</w:t>
      </w:r>
    </w:p>
    <w:p w14:paraId="750BF8DA">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rPr>
        <w:t>第二条</w:t>
      </w:r>
      <w:r>
        <w:rPr>
          <w:rFonts w:hint="eastAsia" w:ascii="仿宋_GB2312" w:hAnsi="仿宋_GB2312" w:eastAsia="仿宋_GB2312" w:cs="仿宋_GB2312"/>
          <w:b/>
          <w:bCs/>
          <w:color w:val="auto"/>
          <w:sz w:val="32"/>
          <w:szCs w:val="32"/>
          <w:highlight w:val="none"/>
          <w:lang w:val="en-US" w:eastAsia="zh-CN"/>
        </w:rPr>
        <w:t xml:space="preserve"> </w:t>
      </w:r>
      <w:r>
        <w:rPr>
          <w:rFonts w:hint="eastAsia" w:ascii="仿宋" w:hAnsi="仿宋" w:eastAsia="仿宋" w:cs="仿宋"/>
          <w:color w:val="auto"/>
          <w:sz w:val="32"/>
          <w:szCs w:val="32"/>
          <w:highlight w:val="none"/>
          <w:lang w:val="en-US" w:eastAsia="zh-CN"/>
        </w:rPr>
        <w:t>本办法适用于我县行政区域内产生的建筑垃圾倾倒、堆放、运输、中转、回填、消纳、利用等处置活动。</w:t>
      </w:r>
    </w:p>
    <w:p w14:paraId="59CD4C00">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本办法所称建筑垃圾是指单位新建、改建、扩建和拆除各类建筑物、构筑物、管网等，以及居民装饰装修过程中产生的废弃物。包括：工程渣土、工程泥浆、工程垃圾、拆除垃圾、装修垃圾等，不包括经检验、鉴定为危险废弃物的建筑垃圾。</w:t>
      </w:r>
    </w:p>
    <w:p w14:paraId="4BC59A64">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第三条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rPr>
        <w:t>建筑垃圾处置实行减量化、资源化、无害化和谁产生、谁承担处置责任的原则。</w:t>
      </w:r>
    </w:p>
    <w:p w14:paraId="5B446260">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第四条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rPr>
        <w:t>任何单位和个人不得随意倾倒、抛撒或堆放建筑垃圾；不得擅自设立弃置场受纳建筑垃圾；不得将建筑垃圾交给个人或者未经核准从事建筑垃圾运输的单位运输。</w:t>
      </w:r>
    </w:p>
    <w:p w14:paraId="29E79B09">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任何单位和个人有权制止和举报乱堆、乱倒建筑垃圾的违法行为。</w:t>
      </w:r>
    </w:p>
    <w:p w14:paraId="41B05D15">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bidi="ar-SA"/>
        </w:rPr>
        <w:t>第五条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rPr>
        <w:t>建筑垃圾处置管理工作所需的经费，应当纳入本级财政预算。</w:t>
      </w:r>
    </w:p>
    <w:p w14:paraId="025A22F4">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县城市管理综合行政执法部门负责统筹、协调、监督本县行政域内建筑垃圾及跨区域建筑垃圾管理相关工作。</w:t>
      </w:r>
    </w:p>
    <w:p w14:paraId="0F5C262E">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县住房和城乡建设部门负责在全县建筑工程中推广建筑垃圾再生产品应用，编制相关技术指南；指导房屋建筑工程垃圾减量化工作。</w:t>
      </w:r>
    </w:p>
    <w:p w14:paraId="05A5715D">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县行政审批部门负责建筑垃圾处置核准的业务指导及审批工作。</w:t>
      </w:r>
    </w:p>
    <w:p w14:paraId="51AB0B1F">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县公安部门负责打击以暴力、威胁等方式，阻碍国家机关工作人员依法执行公务的行为；公安交管部门联合县交通运输部门负责查处各类道路交通违法行为。</w:t>
      </w:r>
    </w:p>
    <w:p w14:paraId="0C1B2357">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县水利部门负责行业领域建设项目产生建筑垃圾的处置工作，并报同级执法部门备案。</w:t>
      </w:r>
    </w:p>
    <w:p w14:paraId="655360F5">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县自然资源和规划部门负责建筑垃圾消纳场、资源化利用场、装修垃圾临时分拣场的用地规划。</w:t>
      </w:r>
    </w:p>
    <w:p w14:paraId="2A4E6E1D">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县交通运输部门负责行业领域建设项目产生建筑垃圾的处置工作，并报同级执法部门备案。</w:t>
      </w:r>
    </w:p>
    <w:p w14:paraId="40E3DF00">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县生态环境部门负责建筑垃圾污染环境防治工作统一监督管理。</w:t>
      </w:r>
    </w:p>
    <w:p w14:paraId="537467F1">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县农业农村部门负责行业领域建设项目产生建筑垃圾的处置工作，并报同级执法部门备案。</w:t>
      </w:r>
    </w:p>
    <w:p w14:paraId="5C051E1E">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县发展改革和科学技术部门负责帮助符合条件的建筑垃圾资源化利用项目积极争取上级资金支持。</w:t>
      </w:r>
    </w:p>
    <w:p w14:paraId="4B433C6E">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县城市管理综合行政执法部门负责城区建筑垃圾管理相关工作，县住房和城乡建设部门负责农村建筑垃圾管理相关工作。</w:t>
      </w:r>
    </w:p>
    <w:p w14:paraId="777CDC92">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各乡（镇）人民政府负责本行政区域内城乡建筑垃圾管理的组织、宣传、指导等日常工作。</w:t>
      </w:r>
    </w:p>
    <w:p w14:paraId="7296C85B">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bidi="ar-SA"/>
        </w:rPr>
        <w:t>第六条</w:t>
      </w:r>
      <w:r>
        <w:rPr>
          <w:rFonts w:hint="eastAsia" w:ascii="仿宋_GB2312" w:hAnsi="仿宋_GB2312" w:eastAsia="仿宋_GB2312" w:cs="仿宋_GB2312"/>
          <w:b/>
          <w:bCs/>
          <w:color w:val="auto"/>
          <w:sz w:val="32"/>
          <w:szCs w:val="32"/>
          <w:highlight w:val="none"/>
          <w:u w:val="none"/>
          <w:lang w:val="en-US" w:eastAsia="zh-CN"/>
        </w:rPr>
        <w:t xml:space="preserve"> </w:t>
      </w:r>
      <w:r>
        <w:rPr>
          <w:rFonts w:hint="eastAsia" w:ascii="仿宋" w:hAnsi="仿宋" w:eastAsia="仿宋" w:cs="仿宋"/>
          <w:color w:val="auto"/>
          <w:sz w:val="32"/>
          <w:szCs w:val="32"/>
          <w:highlight w:val="none"/>
          <w:lang w:val="en-US" w:eastAsia="zh-CN"/>
        </w:rPr>
        <w:t>县城市管理综合行政执法部门应当会同县自然资源和规划部门、生态环境等部门编制本县建筑垃圾处置专项规划，并按照法定程序报县人民政府批准。</w:t>
      </w:r>
    </w:p>
    <w:p w14:paraId="06658E20">
      <w:pPr>
        <w:keepNext w:val="0"/>
        <w:keepLines w:val="0"/>
        <w:pageBreakBefore w:val="0"/>
        <w:numPr>
          <w:ilvl w:val="0"/>
          <w:numId w:val="0"/>
        </w:numPr>
        <w:kinsoku/>
        <w:wordWrap/>
        <w:overflowPunct/>
        <w:topLinePunct w:val="0"/>
        <w:bidi w:val="0"/>
        <w:adjustRightInd w:val="0"/>
        <w:spacing w:after="0" w:line="560" w:lineRule="exact"/>
        <w:jc w:val="center"/>
        <w:textAlignment w:val="auto"/>
        <w:rPr>
          <w:rFonts w:hint="eastAsia" w:ascii="黑体" w:hAnsi="黑体" w:eastAsia="黑体" w:cs="黑体"/>
          <w:color w:val="auto"/>
          <w:sz w:val="32"/>
          <w:szCs w:val="32"/>
          <w:lang w:eastAsia="zh-CN"/>
        </w:rPr>
      </w:pPr>
      <w:r>
        <w:rPr>
          <w:rFonts w:hint="eastAsia" w:ascii="黑体" w:hAnsi="黑体" w:eastAsia="黑体" w:cs="黑体"/>
          <w:color w:val="auto"/>
          <w:sz w:val="32"/>
          <w:szCs w:val="32"/>
          <w:highlight w:val="none"/>
          <w:u w:val="none"/>
          <w:lang w:eastAsia="zh-CN"/>
        </w:rPr>
        <w:t>第二章</w:t>
      </w:r>
      <w:r>
        <w:rPr>
          <w:rFonts w:hint="eastAsia" w:ascii="黑体" w:hAnsi="黑体" w:eastAsia="黑体" w:cs="黑体"/>
          <w:color w:val="auto"/>
          <w:sz w:val="32"/>
          <w:szCs w:val="32"/>
        </w:rPr>
        <w:t>　</w:t>
      </w:r>
      <w:r>
        <w:rPr>
          <w:rFonts w:hint="eastAsia" w:ascii="黑体" w:hAnsi="黑体" w:eastAsia="黑体" w:cs="黑体"/>
          <w:color w:val="auto"/>
          <w:sz w:val="32"/>
          <w:szCs w:val="32"/>
          <w:u w:val="none"/>
          <w:lang w:val="en-US" w:eastAsia="zh-CN"/>
        </w:rPr>
        <w:t>城市</w:t>
      </w:r>
      <w:r>
        <w:rPr>
          <w:rFonts w:hint="eastAsia" w:ascii="黑体" w:hAnsi="黑体" w:eastAsia="黑体" w:cs="黑体"/>
          <w:color w:val="auto"/>
          <w:sz w:val="32"/>
          <w:szCs w:val="32"/>
          <w:lang w:eastAsia="zh-CN"/>
        </w:rPr>
        <w:t>建筑垃圾的处置</w:t>
      </w:r>
    </w:p>
    <w:p w14:paraId="618DD64B">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bidi="ar-SA"/>
        </w:rPr>
        <w:t>第七条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rPr>
        <w:t>本县辖区内推行施工项目建筑垃圾产生、运输和处置联单管理。在建筑垃圾运输电子联单中填写建筑垃圾的产生单位、种类、数量、车辆牌号、运输时间、装运地点、运输路线、处置地点等信息。城市新建、改建建设工程（含房屋市政工程、交通工程、水利工程及装饰装修、拆除等工程），施工单位均应依法编制建筑垃圾处理方案，并报工程项目所在地城市管理综合行政执法部门备案，取得建筑垃圾运输电子联单后，应于3个工作日内，在工地出入口公示建筑垃圾产生量、清运单位、清运周期、处置单位、处置量及管理负责人等内容。</w:t>
      </w:r>
    </w:p>
    <w:p w14:paraId="6D62E094">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工程项目有多个施工单位的，由总包单位作为备案主体；无总包单位的，由与建设单位有直接合同关系的施工单位分别作为备案主体。</w:t>
      </w:r>
    </w:p>
    <w:p w14:paraId="261C07B2">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ascii="仿宋_GB2312" w:hAnsi="仿宋_GB2312" w:eastAsia="仿宋_GB2312" w:cs="仿宋_GB2312"/>
          <w:color w:val="auto"/>
          <w:sz w:val="32"/>
          <w:szCs w:val="32"/>
          <w:highlight w:val="none"/>
          <w:u w:val="none"/>
        </w:rPr>
      </w:pPr>
      <w:r>
        <w:rPr>
          <w:rFonts w:hint="eastAsia" w:ascii="仿宋" w:hAnsi="仿宋" w:eastAsia="仿宋" w:cs="仿宋"/>
          <w:color w:val="auto"/>
          <w:sz w:val="32"/>
          <w:szCs w:val="32"/>
          <w:highlight w:val="none"/>
          <w:lang w:val="en-US" w:eastAsia="zh-CN"/>
        </w:rPr>
        <w:t>跨区域运输建筑垃圾的，运输单位应将建筑垃圾运输电子联单事先告知途经及处置地的城市管理综合行政执法部门。</w:t>
      </w:r>
    </w:p>
    <w:p w14:paraId="7AC9E1F2">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bidi="ar-SA"/>
        </w:rPr>
        <w:t>第八条</w:t>
      </w:r>
      <w:r>
        <w:rPr>
          <w:rFonts w:hint="eastAsia" w:ascii="仿宋_GB2312" w:hAnsi="仿宋_GB2312" w:eastAsia="仿宋_GB2312" w:cs="仿宋_GB2312"/>
          <w:b/>
          <w:bCs/>
          <w:color w:val="auto"/>
          <w:sz w:val="32"/>
          <w:szCs w:val="32"/>
          <w:highlight w:val="none"/>
          <w:u w:val="none"/>
          <w:lang w:val="en-US" w:eastAsia="zh-CN"/>
        </w:rPr>
        <w:t xml:space="preserve"> </w:t>
      </w:r>
      <w:r>
        <w:rPr>
          <w:rFonts w:hint="eastAsia" w:ascii="仿宋" w:hAnsi="仿宋" w:eastAsia="仿宋" w:cs="仿宋"/>
          <w:color w:val="auto"/>
          <w:sz w:val="32"/>
          <w:szCs w:val="32"/>
          <w:highlight w:val="none"/>
          <w:lang w:val="en-US" w:eastAsia="zh-CN"/>
        </w:rPr>
        <w:t>县行政审批部门应当在接到建筑垃圾产生、运输、处置核准申请后，于6个工作日内作出是否核准的决定。符合条件的，发放核准证，并将核准信息推送至县城市管理综合行政执法部门。不符合条件的，应当予以说明。</w:t>
      </w:r>
    </w:p>
    <w:p w14:paraId="5D99EAA2">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建筑垃圾的产生单位应当依法向县行政审批部门申请办理城市建筑垃圾产生核准。取得核准后，按要求将产生的建筑垃圾交由取得核准的运输、处置单位。</w:t>
      </w:r>
    </w:p>
    <w:p w14:paraId="6B285CF1">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从事建筑垃圾处置的单位应当依法向县行政审批部门申请办理城市建筑垃圾处置核准。取得核准后，方可处置建筑垃圾。</w:t>
      </w:r>
    </w:p>
    <w:p w14:paraId="34F64004">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ascii="仿宋_GB2312" w:hAnsi="仿宋_GB2312" w:eastAsia="仿宋_GB2312" w:cs="仿宋_GB2312"/>
          <w:color w:val="auto"/>
          <w:sz w:val="32"/>
          <w:szCs w:val="32"/>
          <w:highlight w:val="none"/>
          <w:u w:val="none"/>
        </w:rPr>
      </w:pPr>
      <w:r>
        <w:rPr>
          <w:rFonts w:hint="eastAsia" w:ascii="仿宋" w:hAnsi="仿宋" w:eastAsia="仿宋" w:cs="仿宋"/>
          <w:color w:val="auto"/>
          <w:sz w:val="32"/>
          <w:szCs w:val="32"/>
          <w:highlight w:val="none"/>
          <w:lang w:val="en-US" w:eastAsia="zh-CN"/>
        </w:rPr>
        <w:t>城市建筑垃圾产生核准证应当注明产生建筑垃圾的工程名称、施工地点、工程类型、施工单位名称、运输单位及核准证号、运输路线、建筑垃圾产生类型及产生量、产生周期、处置场所及核准证号、处置方式及处置量、有效期限。城市建筑垃圾运输核准证应当注明运输企业名称、法定代表人、注册地址、经营范围、统一社会信用代码、运输车辆总数量、车牌号、车辆动力类型、车辆载重。城市建筑垃圾处置核准证应当注明单位名称、统一社会信用代码、处置场所名称及地址、用地性质、占地面积、土地使用有效期、处置场所类型、设计使用年限、设计库容、设计年处理量、处置建筑垃圾类型。</w:t>
      </w:r>
    </w:p>
    <w:p w14:paraId="561AEF37">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bidi="ar-SA"/>
        </w:rPr>
        <w:t>第九条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rPr>
        <w:t>建筑垃圾的产生单位、运输单位、处置单位在申请城市建筑垃圾处置核准时，应当具备以下条件：</w:t>
      </w:r>
    </w:p>
    <w:p w14:paraId="3BAAFB93">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产生单位提交书面申请，应包括建筑垃圾产生种类、数量及周期，建筑垃圾运输的时间、路线和处理地点名称，签订的运输和消纳合同。处置单位具有建筑垃圾处置设施的土地使用证明，有处置设施的场地平面图、进场路线图，有健全的环境卫生和安全管理制度并得到有效执行，具有建筑垃圾分类处理的方案和对废混凝土、金属、木材等回收利用的方案。</w:t>
      </w:r>
    </w:p>
    <w:p w14:paraId="50D8F901">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建筑垃圾运输单位持有合法的道路运输经营许可证、车辆行驶证；具有健全的运输车辆运营、安全、质量、保养、行政管理制度并得到有效执行；运输车辆具备全密闭运输机械装置或密闭苫盖装置、安装行驶及装卸记录仪和相应的建筑垃圾分类运输设备。</w:t>
      </w:r>
    </w:p>
    <w:p w14:paraId="2642C4BA">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bidi="ar-SA"/>
        </w:rPr>
        <w:t xml:space="preserve">第十条 </w:t>
      </w:r>
      <w:r>
        <w:rPr>
          <w:rFonts w:hint="eastAsia" w:ascii="仿宋" w:hAnsi="仿宋" w:eastAsia="仿宋" w:cs="仿宋"/>
          <w:color w:val="auto"/>
          <w:sz w:val="32"/>
          <w:szCs w:val="32"/>
          <w:highlight w:val="none"/>
          <w:lang w:val="en-US" w:eastAsia="zh-CN"/>
        </w:rPr>
        <w:t>运输单位在运输建筑垃圾时，应当符合以下要求：</w:t>
      </w:r>
    </w:p>
    <w:p w14:paraId="763297BD">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（一）在道路行驶的运输车辆，应当配有单位名称等标志标识信息，保持整洁、密闭、分类运输，严防带泥上路；</w:t>
      </w:r>
    </w:p>
    <w:p w14:paraId="317EA329">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（二）运输车辆应设有车载终端设备，定位装置、行驶及装卸记录等电子装置正常使用，并与县城市管理综合行政执法部门联网；</w:t>
      </w:r>
    </w:p>
    <w:p w14:paraId="1D492E5C">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（三）按照城市建筑垃圾处置核准证规定的时间、路线收运建筑垃圾至指定的建筑垃圾处置设施和场所，不得沿途泄漏、遗撒、倾倒建筑垃圾。</w:t>
      </w:r>
    </w:p>
    <w:p w14:paraId="479B456E">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bidi="ar-SA"/>
        </w:rPr>
        <w:t>第十一条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rPr>
        <w:t>建筑垃圾消纳场、资源化利用场的经营单位，应当履行下列责任：</w:t>
      </w:r>
    </w:p>
    <w:p w14:paraId="1131CBDB">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（一）按照核准证所载信息接收建筑垃圾；</w:t>
      </w:r>
    </w:p>
    <w:p w14:paraId="778585E3">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（二）保持设备、设施完好，定期对设施运行情况进行安全监测评估，并将评估结果建档备查；</w:t>
      </w:r>
    </w:p>
    <w:p w14:paraId="75AE99FB">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（三）保持消纳场、资源化利用场环境整洁；</w:t>
      </w:r>
    </w:p>
    <w:p w14:paraId="27795BE7">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（四）建立健全建筑垃圾来源、种类、数量、产品去向等台账信息，并向建筑垃圾产生地及县城市管理部门推送相关信息；</w:t>
      </w:r>
    </w:p>
    <w:p w14:paraId="7847B29F">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（五）对所受纳的、符合要求的建筑垃圾，向运输单位出具建筑垃圾消纳结算凭证；</w:t>
      </w:r>
    </w:p>
    <w:p w14:paraId="27C8A803">
      <w:pPr>
        <w:keepNext w:val="0"/>
        <w:keepLines w:val="0"/>
        <w:pageBreakBefore w:val="0"/>
        <w:numPr>
          <w:ilvl w:val="0"/>
          <w:numId w:val="0"/>
        </w:numPr>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（六）严禁接收未经脱水干化处置的工程泥浆；不得接收生活垃圾、危险废物、医疗垃圾等其他未经核准的固体废物。</w:t>
      </w:r>
    </w:p>
    <w:p w14:paraId="4732671C">
      <w:pPr>
        <w:keepNext w:val="0"/>
        <w:keepLines w:val="0"/>
        <w:pageBreakBefore w:val="0"/>
        <w:kinsoku/>
        <w:wordWrap/>
        <w:overflowPunct/>
        <w:topLinePunct w:val="0"/>
        <w:bidi w:val="0"/>
        <w:adjustRightInd w:val="0"/>
        <w:spacing w:after="0" w:line="560" w:lineRule="exact"/>
        <w:jc w:val="center"/>
        <w:textAlignment w:val="auto"/>
        <w:rPr>
          <w:rFonts w:ascii="仿宋_GB2312" w:hAnsi="仿宋_GB2312" w:eastAsia="仿宋_GB2312" w:cs="仿宋_GB2312"/>
          <w:color w:val="auto"/>
          <w:sz w:val="32"/>
          <w:szCs w:val="32"/>
          <w:highlight w:val="none"/>
          <w:u w:val="none"/>
        </w:rPr>
      </w:pPr>
      <w:r>
        <w:rPr>
          <w:rFonts w:hint="eastAsia" w:ascii="黑体" w:hAnsi="黑体" w:eastAsia="黑体" w:cs="黑体"/>
          <w:color w:val="auto"/>
          <w:sz w:val="32"/>
          <w:szCs w:val="32"/>
          <w:highlight w:val="none"/>
          <w:u w:val="none"/>
          <w:lang w:eastAsia="zh-CN"/>
        </w:rPr>
        <w:t>第三章</w:t>
      </w:r>
      <w:r>
        <w:rPr>
          <w:rFonts w:hint="eastAsia" w:ascii="黑体" w:hAnsi="黑体" w:eastAsia="黑体" w:cs="黑体"/>
          <w:color w:val="auto"/>
          <w:sz w:val="32"/>
          <w:szCs w:val="32"/>
        </w:rPr>
        <w:t>　</w:t>
      </w:r>
      <w:r>
        <w:rPr>
          <w:rFonts w:hint="eastAsia" w:ascii="黑体" w:hAnsi="黑体" w:eastAsia="黑体" w:cs="黑体"/>
          <w:color w:val="auto"/>
          <w:sz w:val="32"/>
          <w:szCs w:val="32"/>
          <w:lang w:eastAsia="zh-CN"/>
        </w:rPr>
        <w:t>装饰装修垃圾的处置</w:t>
      </w:r>
    </w:p>
    <w:p w14:paraId="033F0886">
      <w:pPr>
        <w:pStyle w:val="5"/>
        <w:keepNext w:val="0"/>
        <w:keepLines w:val="0"/>
        <w:pageBreakBefore w:val="0"/>
        <w:kinsoku/>
        <w:wordWrap/>
        <w:overflowPunct/>
        <w:topLinePunct w:val="0"/>
        <w:bidi w:val="0"/>
        <w:adjustRightInd w:val="0"/>
        <w:spacing w:beforeAutospacing="0" w:after="0" w:afterAutospacing="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第十二条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装饰装修过程中产生的建筑垃圾与生活垃圾应分别收集，并堆放到指定地点。建筑垃圾中转站的设置应当方便居民。</w:t>
      </w:r>
    </w:p>
    <w:p w14:paraId="79666857">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第十三条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本县城区内实行装饰装修垃圾责任人制度。住宅小区实施物业管理的，受委托的物业服务企业为责任人；未委托物业服务企业实施物业管理的，产生者为责任人。</w:t>
      </w:r>
    </w:p>
    <w:p w14:paraId="70AE3BE0">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机关、企事业、社会团体等单位的办公和经营场所，委托物业服务企业实施物业管理的，受委托的物业服务企业为责任人；未委托物业服务企业实施物业管理的，单位为责任人。</w:t>
      </w:r>
    </w:p>
    <w:p w14:paraId="596018C9">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 xml:space="preserve">第十四条 </w:t>
      </w:r>
      <w:r>
        <w:rPr>
          <w:rFonts w:hint="eastAsia" w:ascii="仿宋" w:hAnsi="仿宋" w:eastAsia="仿宋" w:cs="仿宋"/>
          <w:color w:val="auto"/>
          <w:sz w:val="32"/>
          <w:szCs w:val="32"/>
          <w:highlight w:val="none"/>
          <w:lang w:val="en-US" w:eastAsia="zh-CN" w:bidi="ar-SA"/>
        </w:rPr>
        <w:t>责任人应当履行下列责任：</w:t>
      </w:r>
    </w:p>
    <w:p w14:paraId="4F1A6996">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（一）设置专门的装饰装修垃圾堆放场所；</w:t>
      </w:r>
    </w:p>
    <w:p w14:paraId="0013CCB9">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（二）不得将生活垃圾、危险废物混入装饰装修垃圾堆放场所；</w:t>
      </w:r>
    </w:p>
    <w:p w14:paraId="7C1A1B0C">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（三）装饰装修垃圾堆放场所保持整洁；</w:t>
      </w:r>
    </w:p>
    <w:p w14:paraId="0EB027E2">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（四）明确装饰装修垃圾投放规范、监督投诉方式等事项；</w:t>
      </w:r>
    </w:p>
    <w:p w14:paraId="40DB362E">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（五）责任人确因客观条件限制无法设置装饰装修垃圾堆放场所的，应当告知所在地乡（镇）人民政府、社区办，由乡（镇）人民政府、社区办负责指定装饰装修垃圾堆放场所。</w:t>
      </w:r>
    </w:p>
    <w:p w14:paraId="7E7AAE17">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第十五条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责任人设置装饰装修垃圾堆放场应符合以下条件：</w:t>
      </w:r>
    </w:p>
    <w:p w14:paraId="44402B1D">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（一）合理选址、规范用地；</w:t>
      </w:r>
    </w:p>
    <w:p w14:paraId="4AD86AEB">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（二）有符合规定的围挡和经过硬化处理的出入口道路；</w:t>
      </w:r>
    </w:p>
    <w:p w14:paraId="05FA58F5">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（三）有明显标识、洒水抑尘等设施；</w:t>
      </w:r>
    </w:p>
    <w:p w14:paraId="33C02119">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（四）按照建筑垃圾分类规范，设置装饰装修垃圾分类堆放场，分类后的装饰装修垃圾按类别由责任人委托有资质的建筑垃圾运输、处置企业进行处置。</w:t>
      </w:r>
    </w:p>
    <w:p w14:paraId="6C7E01C7">
      <w:pPr>
        <w:keepNext w:val="0"/>
        <w:keepLines w:val="0"/>
        <w:pageBreakBefore w:val="0"/>
        <w:kinsoku/>
        <w:wordWrap/>
        <w:overflowPunct/>
        <w:topLinePunct w:val="0"/>
        <w:bidi w:val="0"/>
        <w:adjustRightInd w:val="0"/>
        <w:spacing w:after="0" w:line="560" w:lineRule="exact"/>
        <w:jc w:val="center"/>
        <w:textAlignment w:val="auto"/>
        <w:rPr>
          <w:rFonts w:hint="eastAsia" w:ascii="黑体" w:hAnsi="黑体" w:eastAsia="黑体" w:cs="黑体"/>
          <w:color w:val="auto"/>
          <w:sz w:val="32"/>
          <w:szCs w:val="32"/>
          <w:highlight w:val="none"/>
          <w:u w:val="none"/>
          <w:lang w:val="en-US" w:eastAsia="zh-CN"/>
        </w:rPr>
      </w:pPr>
      <w:r>
        <w:rPr>
          <w:rFonts w:hint="eastAsia" w:ascii="黑体" w:hAnsi="黑体" w:eastAsia="黑体" w:cs="黑体"/>
          <w:color w:val="auto"/>
          <w:sz w:val="32"/>
          <w:szCs w:val="32"/>
          <w:highlight w:val="none"/>
          <w:u w:val="none"/>
          <w:lang w:eastAsia="zh-CN"/>
        </w:rPr>
        <w:t>第四章</w:t>
      </w:r>
      <w:r>
        <w:rPr>
          <w:rFonts w:hint="eastAsia" w:ascii="黑体" w:hAnsi="黑体" w:eastAsia="黑体" w:cs="黑体"/>
          <w:color w:val="auto"/>
          <w:sz w:val="32"/>
          <w:szCs w:val="32"/>
        </w:rPr>
        <w:t>　</w:t>
      </w:r>
      <w:r>
        <w:rPr>
          <w:rFonts w:hint="eastAsia" w:ascii="黑体" w:hAnsi="黑体" w:eastAsia="黑体" w:cs="黑体"/>
          <w:strike w:val="0"/>
          <w:dstrike w:val="0"/>
          <w:color w:val="auto"/>
          <w:sz w:val="32"/>
          <w:szCs w:val="32"/>
          <w:highlight w:val="none"/>
          <w:u w:val="none"/>
          <w:lang w:val="en-US" w:eastAsia="zh-CN"/>
        </w:rPr>
        <w:t>农村</w:t>
      </w:r>
      <w:r>
        <w:rPr>
          <w:rFonts w:hint="eastAsia" w:ascii="黑体" w:hAnsi="黑体" w:eastAsia="黑体" w:cs="黑体"/>
          <w:color w:val="auto"/>
          <w:sz w:val="32"/>
          <w:szCs w:val="32"/>
          <w:highlight w:val="none"/>
          <w:u w:val="none"/>
          <w:lang w:val="en-US" w:eastAsia="zh-CN"/>
        </w:rPr>
        <w:t>建筑垃圾的处置</w:t>
      </w:r>
    </w:p>
    <w:p w14:paraId="6CE23628">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第十六条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乡（镇）人民政府、村民委员会可以利用闲置村舍房屋，建立再生资源服务站点，采取现金回馈、积分奖励、实物兑换等方式，鼓励村民参与建筑垃圾分类。</w:t>
      </w:r>
    </w:p>
    <w:p w14:paraId="4AEF8741">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村民委员会按照有关规定，做好建筑垃圾源头减量和分类投放的宣传、引导工作，组织、动员、督促村民开展建筑垃圾源头减量和分类投放工作。</w:t>
      </w:r>
    </w:p>
    <w:p w14:paraId="19401DF7">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鼓励将建筑垃圾源头减量和分类投放要求纳入村规民约。</w:t>
      </w:r>
    </w:p>
    <w:p w14:paraId="6E03D05C">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农村建筑垃圾规范设置集中堆放点，明确标识，推行村收集、乡（镇）转运、区域处理的集中收运处理模式。不具备条件的农村地区，就近就地利用或者妥善处理建筑垃圾。</w:t>
      </w:r>
    </w:p>
    <w:p w14:paraId="1B8DDC13">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第十七条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无主建筑垃圾由属地乡（镇）人民政府负责组织清运；对于因拆除违章建设产生的建筑垃圾，按照谁产生谁负责的原则，由被拆除单位（或个人）负责清运；被拆除单位（或个人）不清运的，由属地乡（镇）人民政府负责组织清运。</w:t>
      </w:r>
    </w:p>
    <w:p w14:paraId="526C46E6">
      <w:pPr>
        <w:keepNext w:val="0"/>
        <w:keepLines w:val="0"/>
        <w:pageBreakBefore w:val="0"/>
        <w:kinsoku/>
        <w:wordWrap/>
        <w:overflowPunct/>
        <w:topLinePunct w:val="0"/>
        <w:bidi w:val="0"/>
        <w:adjustRightInd w:val="0"/>
        <w:spacing w:after="0" w:line="560" w:lineRule="exact"/>
        <w:ind w:firstLine="640" w:firstLineChars="200"/>
        <w:jc w:val="center"/>
        <w:textAlignment w:val="auto"/>
        <w:rPr>
          <w:rFonts w:hint="eastAsia" w:ascii="黑体" w:hAnsi="黑体" w:eastAsia="黑体" w:cs="黑体"/>
          <w:b w:val="0"/>
          <w:bCs w:val="0"/>
          <w:color w:val="auto"/>
          <w:sz w:val="32"/>
          <w:szCs w:val="32"/>
          <w:highlight w:val="none"/>
          <w:u w:val="none"/>
          <w:lang w:eastAsia="zh-CN"/>
        </w:rPr>
      </w:pPr>
      <w:r>
        <w:rPr>
          <w:rFonts w:hint="eastAsia" w:ascii="黑体" w:hAnsi="黑体" w:eastAsia="黑体" w:cs="黑体"/>
          <w:b w:val="0"/>
          <w:bCs w:val="0"/>
          <w:color w:val="auto"/>
          <w:sz w:val="32"/>
          <w:szCs w:val="32"/>
          <w:highlight w:val="none"/>
          <w:u w:val="none"/>
          <w:lang w:eastAsia="zh-CN"/>
        </w:rPr>
        <w:t>第五章 资源循环利用</w:t>
      </w:r>
    </w:p>
    <w:p w14:paraId="2B0F78A2">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第十八条</w:t>
      </w:r>
      <w:r>
        <w:rPr>
          <w:rFonts w:hint="eastAsia" w:ascii="仿宋" w:hAnsi="仿宋" w:eastAsia="仿宋" w:cs="仿宋"/>
          <w:b/>
          <w:bCs/>
          <w:color w:val="auto"/>
          <w:sz w:val="32"/>
          <w:szCs w:val="32"/>
          <w:highlight w:val="none"/>
          <w:u w:val="none"/>
          <w:lang w:val="en-US" w:eastAsia="zh-CN"/>
        </w:rPr>
        <w:t xml:space="preserve"> </w:t>
      </w:r>
      <w:r>
        <w:rPr>
          <w:rFonts w:hint="eastAsia" w:ascii="仿宋" w:hAnsi="仿宋" w:eastAsia="仿宋" w:cs="仿宋"/>
          <w:color w:val="auto"/>
          <w:sz w:val="32"/>
          <w:szCs w:val="32"/>
          <w:highlight w:val="none"/>
          <w:lang w:val="en-US" w:eastAsia="zh-CN" w:bidi="ar-SA"/>
        </w:rPr>
        <w:t>本县积极推动建筑垃圾资源化利用，建筑垃圾再生利用产品需符合相关利用标准。县政府相关职能部门依据政策，通过多元方式支持达标的再生利用产品。</w:t>
      </w:r>
    </w:p>
    <w:p w14:paraId="36DFA5F0">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政府投资或以政府投资为主的工程项目，优先使用建筑垃圾再生产品，做到能用尽用，比例不低于省级要求；编制工程预算时，将此类工程产生建筑垃圾的资源化再利用费用纳入预算。同时，鼓励社会投资建设工程参照省级比例要求使用达标再生产品，支持其产生的建筑垃圾、装饰装修垃圾进入资源化利用企业处置。</w:t>
      </w:r>
    </w:p>
    <w:p w14:paraId="71F0AA9A">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第十九条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建筑垃圾利用和处置单位，按照建筑垃圾种类、物料特性和处置工艺，实施资源化利用；无法利用的，应当进行无害化处置。</w:t>
      </w:r>
    </w:p>
    <w:p w14:paraId="17FF40BC">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鼓励工程土方直接用于土方平衡、道路建设、矿山修复、工程项目回填；鼓励工程垃圾、拆除垃圾、装饰装修垃圾用于生产再生骨料、砌块、墙体材料、道路材料、水泥混合材料、生物质燃料等产品。</w:t>
      </w:r>
    </w:p>
    <w:p w14:paraId="16A69C93">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第二十条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本县推动建筑垃圾资源化利用应当按照《</w:t>
      </w:r>
      <w:bookmarkStart w:id="0" w:name="OLE_LINK1"/>
      <w:r>
        <w:rPr>
          <w:rFonts w:hint="eastAsia" w:ascii="仿宋" w:hAnsi="仿宋" w:eastAsia="仿宋" w:cs="仿宋"/>
          <w:color w:val="auto"/>
          <w:sz w:val="32"/>
          <w:szCs w:val="32"/>
          <w:highlight w:val="none"/>
          <w:lang w:val="en-US" w:eastAsia="zh-CN" w:bidi="ar-SA"/>
        </w:rPr>
        <w:t>关于支持建筑垃圾资源化利用的若干政策措施</w:t>
      </w:r>
      <w:bookmarkEnd w:id="0"/>
      <w:r>
        <w:rPr>
          <w:rFonts w:hint="eastAsia" w:ascii="仿宋" w:hAnsi="仿宋" w:eastAsia="仿宋" w:cs="仿宋"/>
          <w:color w:val="auto"/>
          <w:sz w:val="32"/>
          <w:szCs w:val="32"/>
          <w:highlight w:val="none"/>
          <w:lang w:val="en-US" w:eastAsia="zh-CN" w:bidi="ar-SA"/>
        </w:rPr>
        <w:t>》（冀政办字〔2022〕12号）执行。</w:t>
      </w:r>
    </w:p>
    <w:p w14:paraId="1EBE91A6">
      <w:pPr>
        <w:keepNext w:val="0"/>
        <w:keepLines w:val="0"/>
        <w:pageBreakBefore w:val="0"/>
        <w:widowControl/>
        <w:kinsoku/>
        <w:wordWrap/>
        <w:overflowPunct/>
        <w:topLinePunct w:val="0"/>
        <w:autoSpaceDE/>
        <w:autoSpaceDN/>
        <w:bidi w:val="0"/>
        <w:adjustRightInd w:val="0"/>
        <w:snapToGrid w:val="0"/>
        <w:spacing w:after="0" w:line="560" w:lineRule="exact"/>
        <w:ind w:firstLine="2880" w:firstLineChars="900"/>
        <w:jc w:val="both"/>
        <w:textAlignment w:val="auto"/>
        <w:rPr>
          <w:rFonts w:hint="eastAsia" w:ascii="黑体" w:hAnsi="黑体" w:eastAsia="黑体" w:cs="黑体"/>
          <w:color w:val="auto"/>
          <w:sz w:val="32"/>
          <w:szCs w:val="32"/>
          <w:highlight w:val="none"/>
          <w:u w:val="none"/>
          <w:lang w:val="en-US" w:eastAsia="zh-CN"/>
        </w:rPr>
      </w:pPr>
      <w:r>
        <w:rPr>
          <w:rFonts w:hint="eastAsia" w:ascii="黑体" w:hAnsi="黑体" w:eastAsia="黑体" w:cs="黑体"/>
          <w:color w:val="auto"/>
          <w:sz w:val="32"/>
          <w:szCs w:val="32"/>
          <w:highlight w:val="none"/>
          <w:u w:val="none"/>
          <w:lang w:eastAsia="zh-CN"/>
        </w:rPr>
        <w:t>第六章</w:t>
      </w:r>
      <w:r>
        <w:rPr>
          <w:rFonts w:hint="eastAsia" w:ascii="黑体" w:hAnsi="黑体" w:eastAsia="黑体" w:cs="黑体"/>
          <w:color w:val="auto"/>
          <w:sz w:val="32"/>
          <w:szCs w:val="32"/>
        </w:rPr>
        <w:t>　</w:t>
      </w:r>
      <w:r>
        <w:rPr>
          <w:rFonts w:hint="eastAsia" w:ascii="黑体" w:hAnsi="黑体" w:eastAsia="黑体" w:cs="黑体"/>
          <w:color w:val="auto"/>
          <w:sz w:val="32"/>
          <w:szCs w:val="32"/>
          <w:highlight w:val="none"/>
          <w:u w:val="none"/>
          <w:lang w:val="en-US" w:eastAsia="zh-CN"/>
        </w:rPr>
        <w:t>法律责任</w:t>
      </w:r>
    </w:p>
    <w:p w14:paraId="3BDA5106">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第二十一条</w:t>
      </w:r>
      <w:r>
        <w:rPr>
          <w:rFonts w:hint="eastAsia" w:ascii="仿宋" w:hAnsi="仿宋" w:eastAsia="仿宋" w:cs="仿宋"/>
          <w:color w:val="auto"/>
          <w:sz w:val="32"/>
          <w:szCs w:val="32"/>
          <w:highlight w:val="none"/>
          <w:lang w:val="en-US" w:eastAsia="zh-CN" w:bidi="ar-SA"/>
        </w:rPr>
        <w:t xml:space="preserve"> 对违反本办法规定的行为，法律、法规、规章已有处罚规定的，由相关部门依法予以处罚。</w:t>
      </w:r>
    </w:p>
    <w:p w14:paraId="7A3198C0">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第二十二条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建筑垃圾相关管理部门及工作人员玩忽职守、滥用职权、徇私舞弊的，依法给予处分；构成犯罪的，依法追究刑事责任。</w:t>
      </w:r>
    </w:p>
    <w:p w14:paraId="620205C6">
      <w:pPr>
        <w:keepNext w:val="0"/>
        <w:keepLines w:val="0"/>
        <w:pageBreakBefore w:val="0"/>
        <w:widowControl/>
        <w:numPr>
          <w:ilvl w:val="0"/>
          <w:numId w:val="1"/>
        </w:numPr>
        <w:kinsoku/>
        <w:wordWrap/>
        <w:overflowPunct/>
        <w:topLinePunct w:val="0"/>
        <w:autoSpaceDE/>
        <w:autoSpaceDN/>
        <w:bidi w:val="0"/>
        <w:adjustRightInd w:val="0"/>
        <w:snapToGrid w:val="0"/>
        <w:spacing w:after="0" w:line="560" w:lineRule="exact"/>
        <w:ind w:firstLine="0" w:firstLineChars="0"/>
        <w:jc w:val="center"/>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附则</w:t>
      </w:r>
    </w:p>
    <w:p w14:paraId="50972FA7">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第二十三条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建筑垃圾消纳场所包括建筑垃圾专用消纳场和建筑垃圾临时消纳场地。建筑垃圾专用消纳场是指统一规划、建设和管理的，用于消纳建筑垃圾的场所。建筑垃圾临时消纳场地包括需要受纳建筑垃圾回填基坑、洼地的建设工地、规划开发用地及其他需要填埋建筑垃圾的场地。</w:t>
      </w:r>
    </w:p>
    <w:p w14:paraId="68BBA74B">
      <w:pPr>
        <w:keepNext w:val="0"/>
        <w:keepLines w:val="0"/>
        <w:pageBreakBefore w:val="0"/>
        <w:kinsoku/>
        <w:wordWrap/>
        <w:overflowPunct/>
        <w:topLinePunct w:val="0"/>
        <w:bidi w:val="0"/>
        <w:adjustRightInd w:val="0"/>
        <w:spacing w:after="0" w:line="560" w:lineRule="exact"/>
        <w:ind w:firstLine="640" w:firstLineChars="200"/>
        <w:jc w:val="both"/>
        <w:textAlignment w:val="auto"/>
        <w:rPr>
          <w:rFonts w:hint="default" w:eastAsia="仿宋_GB2312"/>
          <w:color w:val="auto"/>
          <w:lang w:val="en-US" w:eastAsia="zh-CN"/>
        </w:rPr>
      </w:pPr>
      <w:r>
        <w:rPr>
          <w:rFonts w:hint="eastAsia" w:ascii="黑体" w:hAnsi="黑体" w:eastAsia="黑体" w:cs="黑体"/>
          <w:b w:val="0"/>
          <w:bCs w:val="0"/>
          <w:color w:val="auto"/>
          <w:sz w:val="32"/>
          <w:szCs w:val="32"/>
          <w:highlight w:val="none"/>
          <w:lang w:val="en-US" w:eastAsia="zh-CN" w:bidi="ar-SA"/>
        </w:rPr>
        <w:t>第二十四条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w:t>
      </w:r>
      <w:r>
        <w:rPr>
          <w:rFonts w:hint="eastAsia" w:ascii="仿宋" w:hAnsi="仿宋" w:eastAsia="仿宋" w:cs="仿宋"/>
          <w:color w:val="auto"/>
          <w:sz w:val="32"/>
          <w:szCs w:val="32"/>
          <w:highlight w:val="none"/>
          <w:lang w:val="en-US" w:eastAsia="zh-CN" w:bidi="ar-SA"/>
        </w:rPr>
        <w:fldChar w:fldCharType="begin"/>
      </w:r>
      <w:r>
        <w:rPr>
          <w:rFonts w:hint="eastAsia" w:ascii="仿宋" w:hAnsi="仿宋" w:eastAsia="仿宋" w:cs="仿宋"/>
          <w:color w:val="auto"/>
          <w:sz w:val="32"/>
          <w:szCs w:val="32"/>
          <w:highlight w:val="none"/>
          <w:lang w:val="en-US" w:eastAsia="zh-CN" w:bidi="ar-SA"/>
        </w:rPr>
        <w:instrText xml:space="preserve"> HYPERLINK "https://www.baidu.com/s?rsv_dl=re_dqa_generate&amp;sa=re_dqa_generate&amp;wd=%E5%BB%BA%E7%AD%91%E5%9E%83%E5%9C%BE%E8%B5%84%E6%BA%90%E5%8C%96%E5%88%A9%E7%94%A8%E5%9C%BA&amp;rsv_pq=9d456b3600002e2c&amp;oq=%E5%BB%BA%E7%AD%91%E5%9E%83%E5%9C%BE%E8%B5%84%E6%BA%90%E5%8C%96%E5%88%A9%E7%94%A8%E5%9C%BA%E5%AE%9A%E4%B9%89&amp;rsv_t=baf8j/esBTZqGu1Ws85H1FyCTTkJD76yald7IgyHjcdAK7mGzz/S4M8LMjM&amp;tn=baidu&amp;ie=utf-8" \t "https://www.baidu.com/_blank" </w:instrText>
      </w:r>
      <w:r>
        <w:rPr>
          <w:rFonts w:hint="eastAsia" w:ascii="仿宋" w:hAnsi="仿宋" w:eastAsia="仿宋" w:cs="仿宋"/>
          <w:color w:val="auto"/>
          <w:sz w:val="32"/>
          <w:szCs w:val="32"/>
          <w:highlight w:val="none"/>
          <w:lang w:val="en-US" w:eastAsia="zh-CN" w:bidi="ar-SA"/>
        </w:rPr>
        <w:fldChar w:fldCharType="separate"/>
      </w:r>
      <w:r>
        <w:rPr>
          <w:rFonts w:hint="eastAsia" w:ascii="仿宋" w:hAnsi="仿宋" w:eastAsia="仿宋" w:cs="仿宋"/>
          <w:color w:val="auto"/>
          <w:sz w:val="32"/>
          <w:szCs w:val="32"/>
          <w:highlight w:val="none"/>
          <w:lang w:val="en-US" w:eastAsia="zh-CN" w:bidi="ar-SA"/>
        </w:rPr>
        <w:t>建筑垃圾资源化利用场</w:t>
      </w:r>
      <w:r>
        <w:rPr>
          <w:rFonts w:hint="eastAsia" w:ascii="仿宋" w:hAnsi="仿宋" w:eastAsia="仿宋" w:cs="仿宋"/>
          <w:color w:val="auto"/>
          <w:sz w:val="32"/>
          <w:szCs w:val="32"/>
          <w:highlight w:val="none"/>
          <w:lang w:val="en-US" w:eastAsia="zh-CN" w:bidi="ar-SA"/>
        </w:rPr>
        <w:fldChar w:fldCharType="end"/>
      </w:r>
      <w:r>
        <w:rPr>
          <w:rFonts w:hint="eastAsia" w:ascii="仿宋" w:hAnsi="仿宋" w:eastAsia="仿宋" w:cs="仿宋"/>
          <w:color w:val="auto"/>
          <w:sz w:val="32"/>
          <w:szCs w:val="32"/>
          <w:highlight w:val="none"/>
          <w:lang w:val="en-US" w:eastAsia="zh-CN" w:bidi="ar-SA"/>
        </w:rPr>
        <w:t>‌是指专门用于存放、处理建筑垃圾，并通过资源化技术将其转化为各类可利用资源的场所。这些场所通常通过分拣、破碎、筛分等工序，将建筑垃圾加工成再生骨料、再生混凝土及砂浆等，实现资源的再利用。</w:t>
      </w:r>
    </w:p>
    <w:p w14:paraId="61CC3FD5">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 w:hAnsi="仿宋" w:eastAsia="仿宋" w:cs="仿宋"/>
          <w:color w:val="auto"/>
          <w:sz w:val="32"/>
          <w:szCs w:val="32"/>
          <w:highlight w:val="none"/>
          <w:lang w:val="en-US" w:eastAsia="zh-CN" w:bidi="ar-SA"/>
        </w:rPr>
      </w:pPr>
      <w:r>
        <w:rPr>
          <w:rFonts w:hint="eastAsia" w:ascii="黑体" w:hAnsi="黑体" w:eastAsia="黑体" w:cs="黑体"/>
          <w:b w:val="0"/>
          <w:bCs w:val="0"/>
          <w:color w:val="auto"/>
          <w:sz w:val="32"/>
          <w:szCs w:val="32"/>
          <w:highlight w:val="none"/>
          <w:lang w:val="en-US" w:eastAsia="zh-CN" w:bidi="ar-SA"/>
        </w:rPr>
        <w:t>第二十五条</w:t>
      </w:r>
      <w:r>
        <w:rPr>
          <w:rFonts w:hint="eastAsia" w:ascii="仿宋_GB2312" w:hAnsi="仿宋_GB2312" w:eastAsia="仿宋_GB2312" w:cs="仿宋_GB2312"/>
          <w:b/>
          <w:bCs/>
          <w:color w:val="auto"/>
          <w:sz w:val="32"/>
          <w:szCs w:val="32"/>
          <w:highlight w:val="none"/>
          <w:lang w:val="en-US" w:eastAsia="zh-CN" w:bidi="ar-SA"/>
        </w:rPr>
        <w:t xml:space="preserve"> </w:t>
      </w:r>
      <w:r>
        <w:rPr>
          <w:rFonts w:hint="eastAsia" w:ascii="仿宋" w:hAnsi="仿宋" w:eastAsia="仿宋" w:cs="仿宋"/>
          <w:color w:val="auto"/>
          <w:sz w:val="32"/>
          <w:szCs w:val="32"/>
          <w:highlight w:val="none"/>
          <w:lang w:val="en-US" w:eastAsia="zh-CN" w:bidi="ar-SA"/>
        </w:rPr>
        <w:t>本办法自印发之日起施行，有效期5年。</w:t>
      </w:r>
    </w:p>
    <w:p w14:paraId="79199D98">
      <w:pPr>
        <w:keepNext w:val="0"/>
        <w:keepLines w:val="0"/>
        <w:pageBreakBefore w:val="0"/>
        <w:kinsoku/>
        <w:wordWrap/>
        <w:overflowPunct/>
        <w:topLinePunct w:val="0"/>
        <w:bidi w:val="0"/>
        <w:adjustRightInd w:val="0"/>
        <w:spacing w:line="560" w:lineRule="exact"/>
        <w:textAlignment w:val="auto"/>
      </w:pPr>
    </w:p>
    <w:p w14:paraId="38EA4325">
      <w:pPr>
        <w:keepNext w:val="0"/>
        <w:keepLines w:val="0"/>
        <w:pageBreakBefore w:val="0"/>
        <w:kinsoku/>
        <w:wordWrap/>
        <w:overflowPunct/>
        <w:topLinePunct w:val="0"/>
        <w:bidi w:val="0"/>
        <w:adjustRightInd w:val="0"/>
        <w:spacing w:line="560" w:lineRule="exact"/>
        <w:textAlignment w:val="auto"/>
      </w:pPr>
    </w:p>
    <w:sectPr>
      <w:footerReference r:id="rId4" w:type="default"/>
      <w:pgSz w:w="11906" w:h="16838"/>
      <w:pgMar w:top="1440" w:right="1474" w:bottom="1440" w:left="1587" w:header="708" w:footer="708" w:gutter="0"/>
      <w:pgNumType w:fmt="decimal"/>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9266B">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53AF9">
                          <w:pPr>
                            <w:pStyle w:val="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C453AF9">
                    <w:pPr>
                      <w:pStyle w:val="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7F48DA"/>
    <w:multiLevelType w:val="singleLevel"/>
    <w:tmpl w:val="EE7F48DA"/>
    <w:lvl w:ilvl="0" w:tentative="0">
      <w:start w:val="7"/>
      <w:numFmt w:val="chineseCounting"/>
      <w:suff w:val="nothing"/>
      <w:lvlText w:val="第%1章　"/>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807E9"/>
    <w:rsid w:val="0F8338FA"/>
    <w:rsid w:val="1C3901E3"/>
    <w:rsid w:val="23DC79FD"/>
    <w:rsid w:val="305F569F"/>
    <w:rsid w:val="44160D92"/>
    <w:rsid w:val="47A97986"/>
    <w:rsid w:val="5F4E49B7"/>
    <w:rsid w:val="6B4514D3"/>
    <w:rsid w:val="71812F51"/>
    <w:rsid w:val="7B1103A5"/>
    <w:rsid w:val="7D8B7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index 5"/>
    <w:basedOn w:val="1"/>
    <w:next w:val="1"/>
    <w:qFormat/>
    <w:uiPriority w:val="0"/>
    <w:pPr>
      <w:ind w:left="800" w:leftChars="800"/>
    </w:pPr>
  </w:style>
  <w:style w:type="paragraph" w:styleId="3">
    <w:name w:val="footer"/>
    <w:basedOn w:val="1"/>
    <w:semiHidden/>
    <w:unhideWhenUsed/>
    <w:qFormat/>
    <w:uiPriority w:val="99"/>
    <w:pPr>
      <w:tabs>
        <w:tab w:val="center" w:pos="4153"/>
        <w:tab w:val="right" w:pos="8306"/>
      </w:tabs>
    </w:pPr>
    <w:rPr>
      <w:sz w:val="18"/>
      <w:szCs w:val="18"/>
    </w:rPr>
  </w:style>
  <w:style w:type="paragraph" w:styleId="4">
    <w:name w:val="toc 2"/>
    <w:basedOn w:val="1"/>
    <w:next w:val="1"/>
    <w:qFormat/>
    <w:uiPriority w:val="0"/>
    <w:pPr>
      <w:ind w:left="200" w:leftChars="200"/>
    </w:pPr>
    <w:rPr>
      <w:rFonts w:ascii="仿宋_GB2312" w:eastAsia="仿宋_GB2312" w:cs="Times New Roman"/>
      <w:color w:val="000000"/>
      <w:sz w:val="32"/>
      <w:szCs w:val="32"/>
    </w:rPr>
  </w:style>
  <w:style w:type="paragraph" w:styleId="5">
    <w:name w:val="Normal (Web)"/>
    <w:basedOn w:val="1"/>
    <w:semiHidden/>
    <w:unhideWhenUsed/>
    <w:qFormat/>
    <w:uiPriority w:val="99"/>
    <w:pPr>
      <w:spacing w:beforeAutospacing="1" w:after="0" w:afterAutospacing="1"/>
    </w:pPr>
    <w:rPr>
      <w:rFonts w:cs="Times New Roman"/>
      <w:sz w:val="24"/>
    </w:rPr>
  </w:style>
  <w:style w:type="paragraph" w:customStyle="1" w:styleId="8">
    <w:name w:val="Default"/>
    <w:next w:val="2"/>
    <w:autoRedefine/>
    <w:qFormat/>
    <w:uiPriority w:val="0"/>
    <w:pPr>
      <w:widowControl w:val="0"/>
      <w:autoSpaceDE w:val="0"/>
      <w:autoSpaceDN w:val="0"/>
      <w:adjustRightInd w:val="0"/>
    </w:pPr>
    <w:rPr>
      <w:rFonts w:ascii="方正仿宋_GBK" w:hAnsi="Times New Roman" w:eastAsia="方正仿宋_GBK" w:cs="Times New Roman"/>
      <w:color w:val="000000"/>
      <w:sz w:val="24"/>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4406</Words>
  <Characters>4410</Characters>
  <Lines>0</Lines>
  <Paragraphs>0</Paragraphs>
  <TotalTime>17</TotalTime>
  <ScaleCrop>false</ScaleCrop>
  <LinksUpToDate>false</LinksUpToDate>
  <CharactersWithSpaces>4441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2025-09-24T08:29:00Z</dcterms:created>
  <dc:creator>PC</dc:creator>
  <cp:lastModifiedBy>MY</cp:lastModifiedBy>
  <cp:lastPrinted>2025-09-24T08:50:00Z</cp:lastPrinted>
  <dcterms:modified xsi:type="dcterms:W3CDTF">2025-11-14T01:44:42Z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eyJoZGlkIjoiYjYwYzQ2MGNiNzBlMzkyMWU3NTk3YmFmYWExZjg4ODQiLCJ1c2VySWQiOiIxMzQ1NzU4NzAzIn0=</vt:lpwstr>
  </property>
  <property fmtid="{D5CDD505-2E9C-101B-9397-08002B2CF9AE}" pid="4" name="ICV">
    <vt:lpwstr>3083BA0044F747D2BF651A2F69278985_13</vt:lpwstr>
  </property>
</Properties>
</file>