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1F49AF">
      <w:pPr>
        <w:jc w:val="center"/>
        <w:rPr>
          <w:rFonts w:ascii="宋体" w:cs="宋体"/>
          <w:b/>
          <w:bCs/>
          <w:sz w:val="44"/>
          <w:szCs w:val="44"/>
        </w:rPr>
      </w:pPr>
      <w:r>
        <w:rPr>
          <w:rFonts w:ascii="宋体" w:cs="宋体"/>
          <w:b/>
          <w:bCs/>
          <w:sz w:val="44"/>
          <w:szCs w:val="44"/>
          <w:lang w:val="en-US" w:eastAsia="zh-CN"/>
        </w:rPr>
        <w:t>曲阳县</w:t>
      </w:r>
      <w:r>
        <w:rPr>
          <w:rFonts w:hint="eastAsia" w:ascii="宋体" w:cs="宋体"/>
          <w:b/>
          <w:bCs/>
          <w:sz w:val="44"/>
          <w:szCs w:val="44"/>
        </w:rPr>
        <w:t>人民政府办公室</w:t>
      </w:r>
    </w:p>
    <w:p w14:paraId="69C98F22">
      <w:pPr>
        <w:jc w:val="center"/>
        <w:rPr>
          <w:rFonts w:ascii="宋体" w:cs="宋体"/>
          <w:b/>
          <w:bCs/>
          <w:sz w:val="44"/>
          <w:szCs w:val="44"/>
        </w:rPr>
      </w:pPr>
      <w:r>
        <w:rPr>
          <w:rFonts w:hint="eastAsia" w:ascii="宋体" w:cs="宋体"/>
          <w:b/>
          <w:bCs/>
          <w:spacing w:val="-18"/>
          <w:sz w:val="44"/>
          <w:szCs w:val="44"/>
        </w:rPr>
        <w:t>关于</w:t>
      </w:r>
      <w:r>
        <w:rPr>
          <w:rFonts w:ascii="宋体" w:cs="宋体"/>
          <w:b/>
          <w:bCs/>
          <w:spacing w:val="-18"/>
          <w:sz w:val="44"/>
          <w:szCs w:val="44"/>
        </w:rPr>
        <w:t>印发《关于</w:t>
      </w:r>
      <w:r>
        <w:rPr>
          <w:rFonts w:hint="eastAsia" w:ascii="宋体" w:cs="宋体"/>
          <w:b/>
          <w:bCs/>
          <w:spacing w:val="-18"/>
          <w:sz w:val="44"/>
          <w:szCs w:val="44"/>
        </w:rPr>
        <w:t>被征地农民参加基本养老保险</w:t>
      </w:r>
      <w:r>
        <w:rPr>
          <w:rFonts w:ascii="宋体" w:cs="宋体"/>
          <w:b/>
          <w:bCs/>
          <w:spacing w:val="-18"/>
          <w:sz w:val="44"/>
          <w:szCs w:val="44"/>
        </w:rPr>
        <w:t>工作</w:t>
      </w:r>
      <w:r>
        <w:rPr>
          <w:rFonts w:hint="eastAsia" w:ascii="宋体" w:cs="宋体"/>
          <w:b/>
          <w:bCs/>
          <w:spacing w:val="-18"/>
          <w:sz w:val="44"/>
          <w:szCs w:val="44"/>
        </w:rPr>
        <w:t>的实施</w:t>
      </w:r>
      <w:r>
        <w:rPr>
          <w:rFonts w:ascii="宋体" w:cs="宋体"/>
          <w:b/>
          <w:bCs/>
          <w:spacing w:val="-18"/>
          <w:sz w:val="44"/>
          <w:szCs w:val="44"/>
        </w:rPr>
        <w:t>方案</w:t>
      </w:r>
      <w:r>
        <w:rPr>
          <w:rFonts w:hint="eastAsia" w:ascii="宋体" w:cs="宋体"/>
          <w:b/>
          <w:bCs/>
          <w:spacing w:val="-18"/>
          <w:sz w:val="44"/>
          <w:szCs w:val="44"/>
        </w:rPr>
        <w:t>》的</w:t>
      </w:r>
      <w:r>
        <w:rPr>
          <w:rFonts w:hint="eastAsia" w:ascii="宋体" w:cs="宋体"/>
          <w:b/>
          <w:bCs/>
          <w:sz w:val="44"/>
          <w:szCs w:val="44"/>
        </w:rPr>
        <w:t>通知</w:t>
      </w:r>
    </w:p>
    <w:p w14:paraId="59A0626D">
      <w:pPr>
        <w:jc w:val="center"/>
        <w:rPr>
          <w:rFonts w:ascii="宋体" w:cs="宋体"/>
          <w:b/>
          <w:bCs/>
          <w:sz w:val="44"/>
          <w:szCs w:val="44"/>
        </w:rPr>
      </w:pPr>
    </w:p>
    <w:p w14:paraId="06BF7107">
      <w:pPr>
        <w:jc w:val="left"/>
        <w:rPr>
          <w:rFonts w:ascii="仿宋" w:hAnsi="仿宋" w:eastAsia="仿宋" w:cs="仿宋"/>
          <w:spacing w:val="-20"/>
          <w:sz w:val="32"/>
          <w:szCs w:val="32"/>
        </w:rPr>
      </w:pPr>
      <w:r>
        <w:rPr>
          <w:rFonts w:hint="eastAsia" w:ascii="仿宋" w:hAnsi="仿宋" w:eastAsia="仿宋" w:cs="仿宋"/>
          <w:sz w:val="32"/>
          <w:szCs w:val="32"/>
        </w:rPr>
        <w:t>各乡镇人民政府、</w:t>
      </w:r>
      <w:r>
        <w:rPr>
          <w:rFonts w:ascii="仿宋" w:hAnsi="仿宋" w:eastAsia="仿宋" w:cs="仿宋"/>
          <w:sz w:val="32"/>
          <w:szCs w:val="32"/>
        </w:rPr>
        <w:t>县政府</w:t>
      </w:r>
      <w:r>
        <w:rPr>
          <w:rFonts w:hint="eastAsia" w:ascii="仿宋" w:hAnsi="仿宋" w:eastAsia="仿宋" w:cs="仿宋"/>
          <w:sz w:val="32"/>
          <w:szCs w:val="32"/>
          <w:lang w:val="en-US" w:eastAsia="zh-CN"/>
        </w:rPr>
        <w:t>各</w:t>
      </w:r>
      <w:r>
        <w:rPr>
          <w:rFonts w:hint="eastAsia" w:ascii="仿宋" w:hAnsi="仿宋" w:eastAsia="仿宋" w:cs="仿宋"/>
          <w:sz w:val="32"/>
          <w:szCs w:val="32"/>
        </w:rPr>
        <w:t>部门：</w:t>
      </w:r>
    </w:p>
    <w:p w14:paraId="1ACB64B4">
      <w:pPr>
        <w:rPr>
          <w:rFonts w:ascii="仿宋" w:hAnsi="仿宋" w:eastAsia="仿宋" w:cs="仿宋"/>
          <w:color w:val="000000"/>
          <w:sz w:val="32"/>
          <w:szCs w:val="32"/>
        </w:rPr>
      </w:pPr>
      <w:r>
        <w:rPr>
          <w:rFonts w:hint="eastAsia" w:ascii="仿宋" w:hAnsi="仿宋" w:eastAsia="仿宋" w:cs="仿宋"/>
          <w:sz w:val="32"/>
          <w:szCs w:val="32"/>
        </w:rPr>
        <w:t>　　《</w:t>
      </w:r>
      <w:r>
        <w:rPr>
          <w:rFonts w:ascii="仿宋" w:hAnsi="仿宋" w:eastAsia="仿宋" w:cs="仿宋"/>
          <w:sz w:val="32"/>
          <w:szCs w:val="32"/>
        </w:rPr>
        <w:t>关于被征地农民参加基本养老保险工作的</w:t>
      </w:r>
      <w:bookmarkStart w:id="0" w:name="_GoBack"/>
      <w:bookmarkEnd w:id="0"/>
      <w:r>
        <w:rPr>
          <w:rFonts w:ascii="仿宋" w:hAnsi="仿宋" w:eastAsia="仿宋" w:cs="仿宋"/>
          <w:sz w:val="32"/>
          <w:szCs w:val="32"/>
        </w:rPr>
        <w:t>实施方案》已经县政府研究同意，现印发给你们，</w:t>
      </w:r>
      <w:r>
        <w:rPr>
          <w:rFonts w:hint="eastAsia" w:ascii="仿宋" w:hAnsi="仿宋" w:eastAsia="仿宋" w:cs="仿宋"/>
          <w:color w:val="000000"/>
          <w:sz w:val="32"/>
          <w:szCs w:val="32"/>
        </w:rPr>
        <w:t>请结合工作实际，</w:t>
      </w:r>
      <w:r>
        <w:rPr>
          <w:rFonts w:hint="eastAsia" w:ascii="仿宋" w:hAnsi="仿宋" w:eastAsia="仿宋" w:cs="仿宋"/>
          <w:color w:val="000000"/>
          <w:sz w:val="32"/>
          <w:szCs w:val="32"/>
          <w:lang w:val="en-US" w:eastAsia="zh-CN"/>
        </w:rPr>
        <w:t>认真</w:t>
      </w:r>
      <w:r>
        <w:rPr>
          <w:rFonts w:hint="eastAsia" w:ascii="仿宋" w:hAnsi="仿宋" w:eastAsia="仿宋" w:cs="仿宋"/>
          <w:color w:val="000000"/>
          <w:sz w:val="32"/>
          <w:szCs w:val="32"/>
        </w:rPr>
        <w:t>抓好贯彻落实。</w:t>
      </w:r>
    </w:p>
    <w:p w14:paraId="5BA3A7C2">
      <w:pPr>
        <w:jc w:val="left"/>
        <w:rPr>
          <w:rFonts w:ascii="仿宋" w:hAnsi="仿宋" w:eastAsia="仿宋" w:cs="仿宋"/>
          <w:color w:val="000000"/>
          <w:sz w:val="32"/>
          <w:szCs w:val="32"/>
        </w:rPr>
      </w:pPr>
    </w:p>
    <w:p w14:paraId="7BE207A6">
      <w:pPr>
        <w:jc w:val="left"/>
        <w:rPr>
          <w:rFonts w:ascii="仿宋" w:hAnsi="仿宋" w:eastAsia="仿宋" w:cs="仿宋"/>
          <w:color w:val="000000"/>
          <w:sz w:val="32"/>
          <w:szCs w:val="32"/>
        </w:rPr>
      </w:pPr>
    </w:p>
    <w:p w14:paraId="3CE9D35E">
      <w:pPr>
        <w:jc w:val="left"/>
        <w:rPr>
          <w:rFonts w:hint="eastAsia" w:ascii="仿宋" w:hAnsi="仿宋" w:eastAsia="仿宋" w:cs="仿宋"/>
          <w:color w:val="000000"/>
          <w:spacing w:val="-20"/>
          <w:sz w:val="32"/>
          <w:szCs w:val="32"/>
          <w:lang w:val="en-US" w:eastAsia="zh-CN"/>
        </w:rPr>
      </w:pPr>
      <w:r>
        <w:rPr>
          <w:rFonts w:hint="eastAsia" w:ascii="仿宋" w:hAnsi="仿宋" w:eastAsia="仿宋" w:cs="仿宋"/>
          <w:color w:val="000000"/>
          <w:spacing w:val="-20"/>
          <w:sz w:val="32"/>
          <w:szCs w:val="32"/>
        </w:rPr>
        <w:t>　　　　　　　　　　　　　　　　　</w:t>
      </w:r>
      <w:r>
        <w:rPr>
          <w:rFonts w:ascii="仿宋" w:hAnsi="仿宋" w:eastAsia="仿宋" w:cs="仿宋"/>
          <w:color w:val="000000"/>
          <w:spacing w:val="-20"/>
          <w:sz w:val="32"/>
          <w:szCs w:val="32"/>
        </w:rPr>
        <w:t xml:space="preserve"> </w:t>
      </w:r>
      <w:r>
        <w:rPr>
          <w:rFonts w:hint="eastAsia" w:ascii="仿宋" w:hAnsi="仿宋" w:eastAsia="仿宋" w:cs="仿宋"/>
          <w:color w:val="000000"/>
          <w:spacing w:val="-20"/>
          <w:sz w:val="32"/>
          <w:szCs w:val="32"/>
          <w:lang w:val="en-US" w:eastAsia="zh-CN"/>
        </w:rPr>
        <w:t xml:space="preserve">   </w:t>
      </w:r>
      <w:r>
        <w:rPr>
          <w:rFonts w:ascii="仿宋" w:hAnsi="仿宋" w:eastAsia="仿宋" w:cs="仿宋"/>
          <w:color w:val="000000"/>
          <w:spacing w:val="-20"/>
          <w:sz w:val="32"/>
          <w:szCs w:val="32"/>
        </w:rPr>
        <w:t>曲阳县</w:t>
      </w:r>
      <w:r>
        <w:rPr>
          <w:rFonts w:hint="eastAsia" w:ascii="仿宋" w:hAnsi="仿宋" w:eastAsia="仿宋" w:cs="仿宋"/>
          <w:color w:val="000000"/>
          <w:spacing w:val="-20"/>
          <w:sz w:val="32"/>
          <w:szCs w:val="32"/>
        </w:rPr>
        <w:t>人民政府</w:t>
      </w:r>
      <w:r>
        <w:rPr>
          <w:rFonts w:hint="eastAsia" w:ascii="仿宋" w:hAnsi="仿宋" w:eastAsia="仿宋" w:cs="仿宋"/>
          <w:color w:val="000000"/>
          <w:spacing w:val="-20"/>
          <w:sz w:val="32"/>
          <w:szCs w:val="32"/>
          <w:lang w:val="en-US" w:eastAsia="zh-CN"/>
        </w:rPr>
        <w:t>办公室</w:t>
      </w:r>
    </w:p>
    <w:p w14:paraId="7A6D913D">
      <w:pPr>
        <w:jc w:val="center"/>
        <w:rPr>
          <w:rFonts w:ascii="宋体" w:cs="宋体"/>
          <w:b/>
          <w:bCs/>
          <w:color w:val="000000"/>
          <w:spacing w:val="-34"/>
          <w:sz w:val="32"/>
          <w:szCs w:val="32"/>
        </w:rPr>
      </w:pPr>
      <w:r>
        <w:rPr>
          <w:rFonts w:hint="eastAsia" w:ascii="宋体" w:cs="宋体"/>
          <w:b/>
          <w:bCs/>
          <w:color w:val="000000"/>
          <w:sz w:val="32"/>
          <w:szCs w:val="32"/>
        </w:rPr>
        <w:t>　　　　　　　　　　　　</w:t>
      </w:r>
      <w:r>
        <w:rPr>
          <w:rFonts w:hint="eastAsia" w:ascii="仿宋" w:hAnsi="仿宋" w:eastAsia="仿宋" w:cs="仿宋"/>
          <w:color w:val="000000"/>
          <w:sz w:val="32"/>
          <w:szCs w:val="32"/>
        </w:rPr>
        <w:t>　20</w:t>
      </w:r>
      <w:r>
        <w:rPr>
          <w:rFonts w:ascii="仿宋" w:hAnsi="仿宋" w:eastAsia="仿宋" w:cs="仿宋"/>
          <w:color w:val="000000"/>
          <w:sz w:val="32"/>
          <w:szCs w:val="32"/>
        </w:rPr>
        <w:t>25</w:t>
      </w:r>
      <w:r>
        <w:rPr>
          <w:rFonts w:hint="eastAsia" w:ascii="仿宋" w:hAnsi="仿宋" w:eastAsia="仿宋" w:cs="仿宋"/>
          <w:color w:val="000000"/>
          <w:sz w:val="32"/>
          <w:szCs w:val="32"/>
        </w:rPr>
        <w:t>年</w:t>
      </w:r>
      <w:r>
        <w:rPr>
          <w:rFonts w:ascii="仿宋" w:hAnsi="仿宋" w:eastAsia="仿宋" w:cs="仿宋"/>
          <w:color w:val="000000"/>
          <w:sz w:val="32"/>
          <w:szCs w:val="32"/>
        </w:rPr>
        <w:t>10</w:t>
      </w:r>
      <w:r>
        <w:rPr>
          <w:rFonts w:hint="eastAsia" w:ascii="仿宋" w:hAnsi="仿宋" w:eastAsia="仿宋" w:cs="仿宋"/>
          <w:color w:val="000000"/>
          <w:sz w:val="32"/>
          <w:szCs w:val="32"/>
        </w:rPr>
        <w:t>月14日</w:t>
      </w:r>
    </w:p>
    <w:p w14:paraId="627A2482">
      <w:pPr>
        <w:jc w:val="center"/>
        <w:rPr>
          <w:rFonts w:ascii="宋体" w:cs="宋体"/>
          <w:b/>
          <w:bCs/>
          <w:color w:val="000000"/>
          <w:spacing w:val="-34"/>
          <w:sz w:val="44"/>
          <w:szCs w:val="44"/>
        </w:rPr>
      </w:pPr>
    </w:p>
    <w:p w14:paraId="59C14127">
      <w:pPr>
        <w:jc w:val="center"/>
        <w:rPr>
          <w:rFonts w:hint="eastAsia" w:asciiTheme="majorEastAsia" w:hAnsiTheme="majorEastAsia" w:eastAsiaTheme="majorEastAsia" w:cstheme="majorEastAsia"/>
          <w:b/>
          <w:bCs/>
          <w:spacing w:val="-20"/>
          <w:sz w:val="44"/>
          <w:szCs w:val="44"/>
          <w:lang w:eastAsia="zh-CN"/>
        </w:rPr>
      </w:pPr>
    </w:p>
    <w:p w14:paraId="0083C9E9">
      <w:pPr>
        <w:jc w:val="center"/>
        <w:rPr>
          <w:rFonts w:hint="eastAsia" w:asciiTheme="majorEastAsia" w:hAnsiTheme="majorEastAsia" w:eastAsiaTheme="majorEastAsia" w:cstheme="majorEastAsia"/>
          <w:b/>
          <w:bCs/>
          <w:spacing w:val="-20"/>
          <w:sz w:val="44"/>
          <w:szCs w:val="44"/>
          <w:lang w:eastAsia="zh-CN"/>
        </w:rPr>
      </w:pPr>
    </w:p>
    <w:p w14:paraId="38975D27">
      <w:pPr>
        <w:jc w:val="center"/>
        <w:rPr>
          <w:rFonts w:hint="eastAsia" w:asciiTheme="majorEastAsia" w:hAnsiTheme="majorEastAsia" w:eastAsiaTheme="majorEastAsia" w:cstheme="majorEastAsia"/>
          <w:b/>
          <w:bCs/>
          <w:spacing w:val="-20"/>
          <w:sz w:val="44"/>
          <w:szCs w:val="44"/>
          <w:lang w:eastAsia="zh-CN"/>
        </w:rPr>
      </w:pPr>
    </w:p>
    <w:p w14:paraId="291E7AEC">
      <w:pPr>
        <w:jc w:val="center"/>
        <w:rPr>
          <w:rFonts w:hint="eastAsia" w:asciiTheme="majorEastAsia" w:hAnsiTheme="majorEastAsia" w:eastAsiaTheme="majorEastAsia" w:cstheme="majorEastAsia"/>
          <w:b/>
          <w:bCs/>
          <w:spacing w:val="-20"/>
          <w:sz w:val="44"/>
          <w:szCs w:val="44"/>
          <w:lang w:eastAsia="zh-CN"/>
        </w:rPr>
      </w:pPr>
    </w:p>
    <w:p w14:paraId="2E7266D6">
      <w:pPr>
        <w:jc w:val="center"/>
        <w:rPr>
          <w:rFonts w:hint="eastAsia" w:asciiTheme="majorEastAsia" w:hAnsiTheme="majorEastAsia" w:eastAsiaTheme="majorEastAsia" w:cstheme="majorEastAsia"/>
          <w:b/>
          <w:bCs/>
          <w:spacing w:val="-20"/>
          <w:sz w:val="44"/>
          <w:szCs w:val="44"/>
          <w:lang w:eastAsia="zh-CN"/>
        </w:rPr>
      </w:pPr>
    </w:p>
    <w:p w14:paraId="3DA96B95">
      <w:pPr>
        <w:jc w:val="center"/>
        <w:rPr>
          <w:rFonts w:hint="eastAsia" w:asciiTheme="majorEastAsia" w:hAnsiTheme="majorEastAsia" w:eastAsiaTheme="majorEastAsia" w:cstheme="majorEastAsia"/>
          <w:b/>
          <w:bCs/>
          <w:spacing w:val="-20"/>
          <w:sz w:val="44"/>
          <w:szCs w:val="44"/>
          <w:lang w:eastAsia="zh-CN"/>
        </w:rPr>
      </w:pPr>
    </w:p>
    <w:p w14:paraId="3E91D199">
      <w:pPr>
        <w:jc w:val="center"/>
        <w:rPr>
          <w:rFonts w:hint="eastAsia" w:asciiTheme="majorEastAsia" w:hAnsiTheme="majorEastAsia" w:eastAsiaTheme="majorEastAsia" w:cstheme="majorEastAsia"/>
          <w:b/>
          <w:bCs/>
          <w:spacing w:val="-20"/>
          <w:sz w:val="44"/>
          <w:szCs w:val="44"/>
          <w:lang w:eastAsia="zh-CN"/>
        </w:rPr>
      </w:pPr>
    </w:p>
    <w:p w14:paraId="362D5D02">
      <w:pPr>
        <w:jc w:val="both"/>
        <w:rPr>
          <w:rFonts w:hint="eastAsia" w:asciiTheme="majorEastAsia" w:hAnsiTheme="majorEastAsia" w:eastAsiaTheme="majorEastAsia" w:cstheme="majorEastAsia"/>
          <w:b/>
          <w:bCs/>
          <w:spacing w:val="-20"/>
          <w:sz w:val="44"/>
          <w:szCs w:val="44"/>
          <w:lang w:eastAsia="zh-CN"/>
        </w:rPr>
      </w:pPr>
    </w:p>
    <w:p w14:paraId="3BA844A8">
      <w:pPr>
        <w:jc w:val="center"/>
        <w:rPr>
          <w:rFonts w:hint="eastAsia" w:asciiTheme="majorEastAsia" w:hAnsiTheme="majorEastAsia" w:eastAsiaTheme="majorEastAsia" w:cstheme="majorEastAsia"/>
          <w:b/>
          <w:bCs/>
          <w:spacing w:val="-20"/>
          <w:sz w:val="44"/>
          <w:szCs w:val="44"/>
          <w:lang w:eastAsia="zh-CN"/>
        </w:rPr>
      </w:pPr>
      <w:r>
        <w:rPr>
          <w:rFonts w:hint="eastAsia" w:asciiTheme="majorEastAsia" w:hAnsiTheme="majorEastAsia" w:eastAsiaTheme="majorEastAsia" w:cstheme="majorEastAsia"/>
          <w:b/>
          <w:bCs/>
          <w:spacing w:val="-20"/>
          <w:sz w:val="44"/>
          <w:szCs w:val="44"/>
          <w:lang w:eastAsia="zh-CN"/>
        </w:rPr>
        <w:t>关于</w:t>
      </w:r>
      <w:r>
        <w:rPr>
          <w:rFonts w:hint="eastAsia" w:asciiTheme="majorEastAsia" w:hAnsiTheme="majorEastAsia" w:eastAsiaTheme="majorEastAsia" w:cstheme="majorEastAsia"/>
          <w:b/>
          <w:bCs/>
          <w:spacing w:val="-20"/>
          <w:sz w:val="44"/>
          <w:szCs w:val="44"/>
        </w:rPr>
        <w:t>被征地农民参加基本养老保险</w:t>
      </w:r>
      <w:r>
        <w:rPr>
          <w:rFonts w:hint="eastAsia" w:asciiTheme="majorEastAsia" w:hAnsiTheme="majorEastAsia" w:eastAsiaTheme="majorEastAsia" w:cstheme="majorEastAsia"/>
          <w:b/>
          <w:bCs/>
          <w:spacing w:val="-20"/>
          <w:sz w:val="44"/>
          <w:szCs w:val="44"/>
          <w:lang w:val="en-US" w:eastAsia="zh-CN"/>
        </w:rPr>
        <w:t>工作</w:t>
      </w:r>
      <w:r>
        <w:rPr>
          <w:rFonts w:hint="eastAsia" w:asciiTheme="majorEastAsia" w:hAnsiTheme="majorEastAsia" w:eastAsiaTheme="majorEastAsia" w:cstheme="majorEastAsia"/>
          <w:b/>
          <w:bCs/>
          <w:spacing w:val="-20"/>
          <w:sz w:val="44"/>
          <w:szCs w:val="44"/>
          <w:lang w:eastAsia="zh-CN"/>
        </w:rPr>
        <w:t>的</w:t>
      </w:r>
    </w:p>
    <w:p w14:paraId="4C0C4A42">
      <w:pPr>
        <w:jc w:val="center"/>
        <w:rPr>
          <w:rFonts w:hint="eastAsia" w:asciiTheme="majorEastAsia" w:hAnsiTheme="majorEastAsia" w:eastAsiaTheme="majorEastAsia" w:cstheme="majorEastAsia"/>
          <w:b/>
          <w:bCs/>
          <w:spacing w:val="-20"/>
          <w:sz w:val="44"/>
          <w:szCs w:val="44"/>
          <w:lang w:eastAsia="zh-CN"/>
        </w:rPr>
      </w:pPr>
      <w:r>
        <w:rPr>
          <w:rFonts w:hint="eastAsia" w:asciiTheme="majorEastAsia" w:hAnsiTheme="majorEastAsia" w:eastAsiaTheme="majorEastAsia" w:cstheme="majorEastAsia"/>
          <w:b/>
          <w:bCs/>
          <w:spacing w:val="-20"/>
          <w:sz w:val="44"/>
          <w:szCs w:val="44"/>
        </w:rPr>
        <w:t>实施</w:t>
      </w:r>
      <w:r>
        <w:rPr>
          <w:rFonts w:hint="eastAsia" w:asciiTheme="majorEastAsia" w:hAnsiTheme="majorEastAsia" w:eastAsiaTheme="majorEastAsia" w:cstheme="majorEastAsia"/>
          <w:b/>
          <w:bCs/>
          <w:spacing w:val="-20"/>
          <w:sz w:val="44"/>
          <w:szCs w:val="44"/>
          <w:lang w:val="en-US" w:eastAsia="zh-CN"/>
        </w:rPr>
        <w:t>方案</w:t>
      </w:r>
    </w:p>
    <w:p w14:paraId="31B7F583">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ascii="宋体" w:hAnsi="宋体" w:cs="宋体"/>
          <w:sz w:val="30"/>
          <w:szCs w:val="30"/>
        </w:rPr>
      </w:pPr>
    </w:p>
    <w:p w14:paraId="151A3BAF">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仿宋" w:hAnsi="仿宋" w:eastAsia="仿宋" w:cs="仿宋"/>
          <w:sz w:val="32"/>
          <w:szCs w:val="32"/>
        </w:rPr>
      </w:pPr>
      <w:r>
        <w:rPr>
          <w:rFonts w:hint="eastAsia" w:ascii="仿宋" w:hAnsi="仿宋" w:eastAsia="仿宋" w:cs="仿宋"/>
          <w:sz w:val="30"/>
          <w:szCs w:val="30"/>
        </w:rPr>
        <w:t>　　</w:t>
      </w:r>
      <w:r>
        <w:rPr>
          <w:rFonts w:hint="eastAsia" w:ascii="仿宋" w:hAnsi="仿宋" w:eastAsia="仿宋" w:cs="仿宋"/>
          <w:sz w:val="32"/>
          <w:szCs w:val="32"/>
        </w:rPr>
        <w:t>为妥善解决我</w:t>
      </w:r>
      <w:r>
        <w:rPr>
          <w:rFonts w:hint="eastAsia" w:ascii="仿宋" w:hAnsi="仿宋" w:eastAsia="仿宋" w:cs="仿宋"/>
          <w:sz w:val="32"/>
          <w:szCs w:val="32"/>
          <w:lang w:val="en-US" w:eastAsia="zh-CN"/>
        </w:rPr>
        <w:t>县</w:t>
      </w:r>
      <w:r>
        <w:rPr>
          <w:rFonts w:hint="eastAsia" w:ascii="仿宋" w:hAnsi="仿宋" w:eastAsia="仿宋" w:cs="仿宋"/>
          <w:sz w:val="32"/>
          <w:szCs w:val="32"/>
        </w:rPr>
        <w:t>被征地农民养老保险问题，</w:t>
      </w:r>
      <w:r>
        <w:rPr>
          <w:rFonts w:hint="eastAsia" w:ascii="仿宋" w:hAnsi="仿宋" w:eastAsia="仿宋" w:cs="仿宋"/>
          <w:sz w:val="32"/>
          <w:szCs w:val="32"/>
          <w:lang w:eastAsia="zh-CN"/>
        </w:rPr>
        <w:t>使</w:t>
      </w:r>
      <w:r>
        <w:rPr>
          <w:rFonts w:hint="eastAsia" w:ascii="仿宋" w:hAnsi="仿宋" w:eastAsia="仿宋" w:cs="仿宋"/>
          <w:sz w:val="32"/>
          <w:szCs w:val="32"/>
        </w:rPr>
        <w:t>被征地农民老有所养，根据《中华人民共和国社会保险法》《中华人民共和国物权法》和国家、省、市被征地农民社会保险工作有关要求，</w:t>
      </w:r>
      <w:r>
        <w:rPr>
          <w:rFonts w:hint="eastAsia" w:ascii="仿宋" w:hAnsi="仿宋" w:eastAsia="仿宋" w:cs="仿宋"/>
          <w:sz w:val="32"/>
          <w:szCs w:val="32"/>
          <w:lang w:eastAsia="zh-CN"/>
        </w:rPr>
        <w:t>结合</w:t>
      </w:r>
      <w:r>
        <w:rPr>
          <w:rFonts w:hint="eastAsia" w:ascii="仿宋" w:hAnsi="仿宋" w:eastAsia="仿宋" w:cs="仿宋"/>
          <w:sz w:val="32"/>
          <w:szCs w:val="32"/>
        </w:rPr>
        <w:t>我</w:t>
      </w:r>
      <w:r>
        <w:rPr>
          <w:rFonts w:hint="eastAsia" w:ascii="仿宋" w:hAnsi="仿宋" w:eastAsia="仿宋" w:cs="仿宋"/>
          <w:sz w:val="32"/>
          <w:szCs w:val="32"/>
          <w:lang w:val="en-US" w:eastAsia="zh-CN"/>
        </w:rPr>
        <w:t>县</w:t>
      </w:r>
      <w:r>
        <w:rPr>
          <w:rFonts w:hint="eastAsia" w:ascii="仿宋" w:hAnsi="仿宋" w:eastAsia="仿宋" w:cs="仿宋"/>
          <w:sz w:val="32"/>
          <w:szCs w:val="32"/>
        </w:rPr>
        <w:t>实际情况，制定本实施</w:t>
      </w:r>
      <w:r>
        <w:rPr>
          <w:rFonts w:hint="eastAsia" w:ascii="仿宋" w:hAnsi="仿宋" w:eastAsia="仿宋" w:cs="仿宋"/>
          <w:sz w:val="32"/>
          <w:szCs w:val="32"/>
          <w:lang w:val="en-US" w:eastAsia="zh-CN"/>
        </w:rPr>
        <w:t>方案</w:t>
      </w:r>
      <w:r>
        <w:rPr>
          <w:rFonts w:hint="eastAsia" w:ascii="仿宋" w:hAnsi="仿宋" w:eastAsia="仿宋" w:cs="仿宋"/>
          <w:sz w:val="32"/>
          <w:szCs w:val="32"/>
        </w:rPr>
        <w:t>。</w:t>
      </w:r>
    </w:p>
    <w:p w14:paraId="5162349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outlineLvl w:val="9"/>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eastAsia="zh-CN"/>
        </w:rPr>
        <w:t>一、</w:t>
      </w:r>
      <w:r>
        <w:rPr>
          <w:rFonts w:hint="eastAsia" w:ascii="黑体" w:hAnsi="黑体" w:eastAsia="黑体" w:cs="黑体"/>
          <w:b w:val="0"/>
          <w:bCs w:val="0"/>
          <w:sz w:val="32"/>
          <w:szCs w:val="32"/>
        </w:rPr>
        <w:t>参保</w:t>
      </w:r>
      <w:r>
        <w:rPr>
          <w:rFonts w:hint="eastAsia" w:ascii="黑体" w:hAnsi="黑体" w:eastAsia="黑体" w:cs="黑体"/>
          <w:b w:val="0"/>
          <w:bCs w:val="0"/>
          <w:sz w:val="32"/>
          <w:szCs w:val="32"/>
          <w:lang w:val="en-US" w:eastAsia="zh-CN"/>
        </w:rPr>
        <w:t>补贴范围、对象和条件</w:t>
      </w:r>
    </w:p>
    <w:p w14:paraId="5640B514">
      <w:pPr>
        <w:keepNext w:val="0"/>
        <w:keepLines w:val="0"/>
        <w:pageBreakBefore w:val="0"/>
        <w:widowControl w:val="0"/>
        <w:kinsoku/>
        <w:wordWrap/>
        <w:overflowPunct/>
        <w:topLinePunct w:val="0"/>
        <w:autoSpaceDE/>
        <w:autoSpaceDN/>
        <w:bidi w:val="0"/>
        <w:adjustRightInd/>
        <w:snapToGrid/>
        <w:spacing w:line="560" w:lineRule="exact"/>
        <w:ind w:firstLine="6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val="en-US" w:eastAsia="zh-CN"/>
        </w:rPr>
        <w:t>（一）参保补贴范围:</w:t>
      </w:r>
      <w:r>
        <w:rPr>
          <w:rFonts w:hint="eastAsia" w:ascii="仿宋" w:hAnsi="仿宋" w:eastAsia="仿宋" w:cs="仿宋"/>
          <w:sz w:val="32"/>
          <w:szCs w:val="32"/>
        </w:rPr>
        <w:t>在</w:t>
      </w:r>
      <w:r>
        <w:rPr>
          <w:rFonts w:hint="eastAsia" w:ascii="仿宋" w:hAnsi="仿宋" w:eastAsia="仿宋" w:cs="仿宋"/>
          <w:sz w:val="32"/>
          <w:szCs w:val="32"/>
          <w:lang w:val="en-US" w:eastAsia="zh-CN"/>
        </w:rPr>
        <w:t>曲阳县</w:t>
      </w:r>
      <w:r>
        <w:rPr>
          <w:rFonts w:hint="eastAsia" w:ascii="仿宋" w:hAnsi="仿宋" w:eastAsia="仿宋" w:cs="仿宋"/>
          <w:sz w:val="32"/>
          <w:szCs w:val="32"/>
        </w:rPr>
        <w:t>行政区域内，由</w:t>
      </w:r>
      <w:r>
        <w:rPr>
          <w:rFonts w:hint="eastAsia" w:ascii="仿宋" w:hAnsi="仿宋" w:eastAsia="仿宋" w:cs="仿宋"/>
          <w:sz w:val="32"/>
          <w:szCs w:val="32"/>
          <w:lang w:val="en-US" w:eastAsia="zh-CN"/>
        </w:rPr>
        <w:t>县</w:t>
      </w:r>
      <w:r>
        <w:rPr>
          <w:rFonts w:hint="eastAsia" w:ascii="仿宋" w:hAnsi="仿宋" w:eastAsia="仿宋" w:cs="仿宋"/>
          <w:sz w:val="32"/>
          <w:szCs w:val="32"/>
        </w:rPr>
        <w:t>级以上人民政府</w:t>
      </w:r>
      <w:r>
        <w:rPr>
          <w:rFonts w:hint="eastAsia" w:ascii="仿宋" w:hAnsi="仿宋" w:eastAsia="仿宋" w:cs="仿宋"/>
          <w:sz w:val="32"/>
          <w:szCs w:val="32"/>
          <w:lang w:val="en-US" w:eastAsia="zh-CN"/>
        </w:rPr>
        <w:t>自然资源和规划部门依法</w:t>
      </w:r>
      <w:r>
        <w:rPr>
          <w:rFonts w:hint="eastAsia" w:ascii="仿宋" w:hAnsi="仿宋" w:eastAsia="仿宋" w:cs="仿宋"/>
          <w:sz w:val="32"/>
          <w:szCs w:val="32"/>
        </w:rPr>
        <w:t>征收农村集体土地，在征地时享有农村集体土地承包权的农村集体经济组织成员</w:t>
      </w:r>
      <w:r>
        <w:rPr>
          <w:rFonts w:hint="eastAsia" w:ascii="仿宋" w:hAnsi="仿宋" w:eastAsia="仿宋" w:cs="仿宋"/>
          <w:sz w:val="32"/>
          <w:szCs w:val="32"/>
          <w:lang w:eastAsia="zh-CN"/>
        </w:rPr>
        <w:t>。</w:t>
      </w:r>
    </w:p>
    <w:p w14:paraId="5BFF19F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二</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参保补贴对象和条件:</w:t>
      </w:r>
      <w:r>
        <w:rPr>
          <w:rFonts w:hint="eastAsia" w:ascii="仿宋" w:hAnsi="仿宋" w:eastAsia="仿宋" w:cs="仿宋"/>
          <w:sz w:val="32"/>
          <w:szCs w:val="32"/>
        </w:rPr>
        <w:t>被征地后以户为单位完全失去全部土地的家庭，或者被征地后人均耕地少于0.2亩（含0.2亩），承包户自愿将剩余土地交回村集体并解除农村集体土地承包权后，视同完全失去土地的家庭，年满16周岁以上（不含在校学生）的农村集体经济组织在册成员。未申请参加城乡居民养老保险或职工基本养老保险的被征地农民不能纳入补贴范围。已按企业、机关事业单位参保缴费且享受待遇的，不享受政府给予的参保补贴。</w:t>
      </w:r>
    </w:p>
    <w:p w14:paraId="4119BC4E">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val="en-US" w:eastAsia="zh-CN"/>
        </w:rPr>
        <w:t>二、</w:t>
      </w:r>
      <w:r>
        <w:rPr>
          <w:rFonts w:hint="eastAsia" w:ascii="黑体" w:hAnsi="黑体" w:eastAsia="黑体" w:cs="黑体"/>
          <w:b w:val="0"/>
          <w:bCs w:val="0"/>
          <w:sz w:val="32"/>
          <w:szCs w:val="32"/>
        </w:rPr>
        <w:t>基准日的确定</w:t>
      </w:r>
    </w:p>
    <w:p w14:paraId="70784893">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本《</w:t>
      </w:r>
      <w:r>
        <w:rPr>
          <w:rFonts w:hint="eastAsia" w:ascii="仿宋" w:hAnsi="仿宋" w:eastAsia="仿宋" w:cs="仿宋"/>
          <w:sz w:val="32"/>
          <w:szCs w:val="32"/>
          <w:lang w:val="en-US" w:eastAsia="zh-CN"/>
        </w:rPr>
        <w:t>方案</w:t>
      </w:r>
      <w:r>
        <w:rPr>
          <w:rFonts w:hint="eastAsia" w:ascii="仿宋" w:hAnsi="仿宋" w:eastAsia="仿宋" w:cs="仿宋"/>
          <w:sz w:val="32"/>
          <w:szCs w:val="32"/>
        </w:rPr>
        <w:t>》实施后被征地农民年龄</w:t>
      </w:r>
      <w:r>
        <w:rPr>
          <w:rFonts w:hint="eastAsia" w:ascii="仿宋" w:hAnsi="仿宋" w:eastAsia="仿宋" w:cs="仿宋"/>
          <w:sz w:val="32"/>
          <w:szCs w:val="32"/>
          <w:lang w:eastAsia="zh-CN"/>
        </w:rPr>
        <w:t>认定时间</w:t>
      </w:r>
      <w:r>
        <w:rPr>
          <w:rFonts w:hint="eastAsia" w:ascii="仿宋" w:hAnsi="仿宋" w:eastAsia="仿宋" w:cs="仿宋"/>
          <w:sz w:val="32"/>
          <w:szCs w:val="32"/>
        </w:rPr>
        <w:t>以省政府批准征地之日为基准日</w:t>
      </w:r>
      <w:r>
        <w:rPr>
          <w:rFonts w:hint="eastAsia" w:ascii="仿宋" w:hAnsi="仿宋" w:eastAsia="仿宋" w:cs="仿宋"/>
          <w:sz w:val="32"/>
          <w:szCs w:val="32"/>
          <w:lang w:eastAsia="zh-CN"/>
        </w:rPr>
        <w:t>，按认定的年龄享受相应的参保补贴。特殊情况，由</w:t>
      </w:r>
      <w:r>
        <w:rPr>
          <w:rFonts w:hint="eastAsia" w:ascii="仿宋" w:hAnsi="仿宋" w:eastAsia="仿宋" w:cs="仿宋"/>
          <w:sz w:val="32"/>
          <w:szCs w:val="32"/>
          <w:lang w:val="en-US" w:eastAsia="zh-CN"/>
        </w:rPr>
        <w:t>县</w:t>
      </w:r>
      <w:r>
        <w:rPr>
          <w:rFonts w:hint="eastAsia" w:ascii="仿宋" w:hAnsi="仿宋" w:eastAsia="仿宋" w:cs="仿宋"/>
          <w:sz w:val="32"/>
          <w:szCs w:val="32"/>
          <w:lang w:eastAsia="zh-CN"/>
        </w:rPr>
        <w:t>政府决定。</w:t>
      </w:r>
    </w:p>
    <w:p w14:paraId="575F456E">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黑体" w:hAnsi="黑体" w:eastAsia="黑体" w:cs="黑体"/>
          <w:b w:val="0"/>
          <w:bCs w:val="0"/>
          <w:sz w:val="32"/>
          <w:szCs w:val="32"/>
        </w:rPr>
      </w:pPr>
      <w:r>
        <w:rPr>
          <w:rFonts w:hint="eastAsia" w:ascii="仿宋" w:hAnsi="仿宋" w:eastAsia="仿宋" w:cs="仿宋"/>
          <w:b w:val="0"/>
          <w:bCs w:val="0"/>
          <w:sz w:val="32"/>
          <w:szCs w:val="32"/>
        </w:rPr>
        <w:t>　</w:t>
      </w:r>
      <w:r>
        <w:rPr>
          <w:rFonts w:hint="eastAsia" w:ascii="黑体" w:hAnsi="黑体" w:eastAsia="黑体" w:cs="黑体"/>
          <w:b w:val="0"/>
          <w:bCs w:val="0"/>
          <w:sz w:val="32"/>
          <w:szCs w:val="32"/>
        </w:rPr>
        <w:t>　</w:t>
      </w:r>
      <w:r>
        <w:rPr>
          <w:rFonts w:hint="eastAsia" w:ascii="黑体" w:hAnsi="黑体" w:eastAsia="黑体" w:cs="黑体"/>
          <w:b w:val="0"/>
          <w:bCs w:val="0"/>
          <w:sz w:val="32"/>
          <w:szCs w:val="32"/>
          <w:lang w:val="en-US" w:eastAsia="zh-CN"/>
        </w:rPr>
        <w:t>三</w:t>
      </w:r>
      <w:r>
        <w:rPr>
          <w:rFonts w:hint="eastAsia" w:ascii="黑体" w:hAnsi="黑体" w:eastAsia="黑体" w:cs="黑体"/>
          <w:b w:val="0"/>
          <w:bCs w:val="0"/>
          <w:sz w:val="32"/>
          <w:szCs w:val="32"/>
        </w:rPr>
        <w:t>、补贴标准</w:t>
      </w:r>
    </w:p>
    <w:p w14:paraId="5B4F632C">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参保补贴额＝上年度河北省城镇单位在岗职工年平均工资的</w:t>
      </w:r>
      <w:r>
        <w:rPr>
          <w:rFonts w:hint="eastAsia" w:ascii="仿宋" w:hAnsi="仿宋" w:eastAsia="仿宋" w:cs="仿宋"/>
          <w:sz w:val="32"/>
          <w:szCs w:val="32"/>
          <w:lang w:val="en-US" w:eastAsia="zh-CN"/>
        </w:rPr>
        <w:t>60</w:t>
      </w:r>
      <w:r>
        <w:rPr>
          <w:rFonts w:hint="eastAsia" w:ascii="仿宋" w:hAnsi="仿宋" w:eastAsia="仿宋" w:cs="仿宋"/>
          <w:sz w:val="32"/>
          <w:szCs w:val="32"/>
        </w:rPr>
        <w:t>%×12%×补贴年限。</w:t>
      </w:r>
    </w:p>
    <w:p w14:paraId="23B92BB8">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补贴年限的确定：男年满16至45周岁、女年满16至40周岁人员</w:t>
      </w:r>
      <w:r>
        <w:rPr>
          <w:rFonts w:hint="eastAsia" w:ascii="仿宋" w:hAnsi="仿宋" w:eastAsia="仿宋" w:cs="仿宋"/>
          <w:sz w:val="32"/>
          <w:szCs w:val="32"/>
          <w:lang w:eastAsia="zh-CN"/>
        </w:rPr>
        <w:t>（不含在校生）</w:t>
      </w:r>
      <w:r>
        <w:rPr>
          <w:rFonts w:hint="eastAsia" w:ascii="仿宋" w:hAnsi="仿宋" w:eastAsia="仿宋" w:cs="仿宋"/>
          <w:sz w:val="32"/>
          <w:szCs w:val="32"/>
        </w:rPr>
        <w:t>，补贴年限为３年；男年满46至50周岁、女年满41至45周岁人员，补贴年限为5年；男年满51周岁、女年满46周岁及以上未达到男60周岁、女55周岁的人员，补贴年限为实际年龄男减去45、女减去40；男年满60周岁、女年满55周岁及以上人员，享受15年的参保补贴。</w:t>
      </w:r>
    </w:p>
    <w:p w14:paraId="2DF28E0C">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已享受就业困难人员社会保险补贴的被征地农民，享受参保补贴的年限按“补贴年限”减去“已享受就业困难人员社会保险补贴的年限”计算。按企业、机关事业单位职工身份参保缴费的，补贴年限减去单位实际缴费年限。</w:t>
      </w:r>
    </w:p>
    <w:p w14:paraId="44A2296D">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已享受参保补贴的被征地农民，再次征地时不再享受补贴。</w:t>
      </w:r>
    </w:p>
    <w:p w14:paraId="3BB9C0C0">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四</w:t>
      </w:r>
      <w:r>
        <w:rPr>
          <w:rFonts w:hint="eastAsia" w:ascii="黑体" w:hAnsi="黑体" w:eastAsia="黑体" w:cs="黑体"/>
          <w:b w:val="0"/>
          <w:bCs w:val="0"/>
          <w:sz w:val="32"/>
          <w:szCs w:val="32"/>
        </w:rPr>
        <w:t>、参保方式</w:t>
      </w:r>
    </w:p>
    <w:p w14:paraId="68289CD5">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参保缴费时，年满16周岁（不含在校生），尚未达到男60周岁、女55周岁的被征地农民根据自身实际，自愿选择参加城乡居民基本养老保险或职工基本养老保险。男年满60周岁、女年满55周岁及以上的被征地农民（不含已按灵活就业人员参保并领取待遇的人员）参加城乡居民基本养老保险。</w:t>
      </w:r>
    </w:p>
    <w:p w14:paraId="5E09D01A">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参加职工基本养老保险的，为每人建立“参保</w:t>
      </w:r>
      <w:r>
        <w:rPr>
          <w:rFonts w:hint="eastAsia" w:ascii="仿宋" w:hAnsi="仿宋" w:eastAsia="仿宋" w:cs="仿宋"/>
          <w:sz w:val="32"/>
          <w:szCs w:val="32"/>
          <w:lang w:eastAsia="zh-CN"/>
        </w:rPr>
        <w:t>补贴账</w:t>
      </w:r>
      <w:r>
        <w:rPr>
          <w:rFonts w:hint="eastAsia" w:ascii="仿宋" w:hAnsi="仿宋" w:eastAsia="仿宋" w:cs="仿宋"/>
          <w:sz w:val="32"/>
          <w:szCs w:val="32"/>
        </w:rPr>
        <w:t>户”。按年度实行先缴后报，以社保经办机构收取的年度缴费</w:t>
      </w:r>
      <w:r>
        <w:rPr>
          <w:rFonts w:hint="eastAsia" w:ascii="仿宋" w:hAnsi="仿宋" w:eastAsia="仿宋" w:cs="仿宋"/>
          <w:sz w:val="32"/>
          <w:szCs w:val="32"/>
          <w:lang w:val="en-US" w:eastAsia="zh-CN"/>
        </w:rPr>
        <w:t>金</w:t>
      </w:r>
      <w:r>
        <w:rPr>
          <w:rFonts w:hint="eastAsia" w:ascii="仿宋" w:hAnsi="仿宋" w:eastAsia="仿宋" w:cs="仿宋"/>
          <w:sz w:val="32"/>
          <w:szCs w:val="32"/>
        </w:rPr>
        <w:t>额为依据报销个人缴费部分。达到领取基本养老保险待遇条件后，参保补贴仍有剩余的，支付给本人；按灵活就业人员身份参保并享受待遇的，按照本《</w:t>
      </w:r>
      <w:r>
        <w:rPr>
          <w:rFonts w:hint="eastAsia" w:ascii="仿宋" w:hAnsi="仿宋" w:eastAsia="仿宋" w:cs="仿宋"/>
          <w:sz w:val="32"/>
          <w:szCs w:val="32"/>
          <w:lang w:val="en-US" w:eastAsia="zh-CN"/>
        </w:rPr>
        <w:t>方案</w:t>
      </w:r>
      <w:r>
        <w:rPr>
          <w:rFonts w:hint="eastAsia" w:ascii="仿宋" w:hAnsi="仿宋" w:eastAsia="仿宋" w:cs="仿宋"/>
          <w:sz w:val="32"/>
          <w:szCs w:val="32"/>
        </w:rPr>
        <w:t>》确定参保补贴数额，并支付给本人。</w:t>
      </w:r>
    </w:p>
    <w:p w14:paraId="2E23BB57">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rPr>
        <w:t>参加城乡居民基本养老保险的，参保补贴一次性转入城乡居民养老保险</w:t>
      </w:r>
      <w:r>
        <w:rPr>
          <w:rFonts w:hint="eastAsia" w:ascii="仿宋" w:hAnsi="仿宋" w:eastAsia="仿宋" w:cs="仿宋"/>
          <w:sz w:val="32"/>
          <w:szCs w:val="32"/>
          <w:lang w:eastAsia="zh-CN"/>
        </w:rPr>
        <w:t>个人账户</w:t>
      </w:r>
      <w:r>
        <w:rPr>
          <w:rFonts w:hint="eastAsia" w:ascii="仿宋" w:hAnsi="仿宋" w:eastAsia="仿宋" w:cs="仿宋"/>
          <w:sz w:val="32"/>
          <w:szCs w:val="32"/>
        </w:rPr>
        <w:t>。未建立</w:t>
      </w:r>
      <w:r>
        <w:rPr>
          <w:rFonts w:hint="eastAsia" w:ascii="仿宋" w:hAnsi="仿宋" w:eastAsia="仿宋" w:cs="仿宋"/>
          <w:sz w:val="32"/>
          <w:szCs w:val="32"/>
          <w:lang w:eastAsia="zh-CN"/>
        </w:rPr>
        <w:t>个人账户</w:t>
      </w:r>
      <w:r>
        <w:rPr>
          <w:rFonts w:hint="eastAsia" w:ascii="仿宋" w:hAnsi="仿宋" w:eastAsia="仿宋" w:cs="仿宋"/>
          <w:sz w:val="32"/>
          <w:szCs w:val="32"/>
        </w:rPr>
        <w:t>的，先建立</w:t>
      </w:r>
      <w:r>
        <w:rPr>
          <w:rFonts w:hint="eastAsia" w:ascii="仿宋" w:hAnsi="仿宋" w:eastAsia="仿宋" w:cs="仿宋"/>
          <w:sz w:val="32"/>
          <w:szCs w:val="32"/>
          <w:lang w:eastAsia="zh-CN"/>
        </w:rPr>
        <w:t>个人账户</w:t>
      </w:r>
      <w:r>
        <w:rPr>
          <w:rFonts w:hint="eastAsia" w:ascii="仿宋" w:hAnsi="仿宋" w:eastAsia="仿宋" w:cs="仿宋"/>
          <w:sz w:val="32"/>
          <w:szCs w:val="32"/>
        </w:rPr>
        <w:t>。</w:t>
      </w:r>
      <w:r>
        <w:rPr>
          <w:rFonts w:hint="eastAsia" w:ascii="仿宋" w:hAnsi="仿宋" w:eastAsia="仿宋" w:cs="仿宋"/>
          <w:sz w:val="32"/>
          <w:szCs w:val="32"/>
          <w:lang w:eastAsia="zh-CN"/>
        </w:rPr>
        <w:t>参保人应按照城乡居民养老保险相关政策履行个人缴费义务，根据自身条件选择缴费档次，累计缴费</w:t>
      </w:r>
      <w:r>
        <w:rPr>
          <w:rFonts w:hint="eastAsia" w:ascii="仿宋" w:hAnsi="仿宋" w:eastAsia="仿宋" w:cs="仿宋"/>
          <w:sz w:val="32"/>
          <w:szCs w:val="32"/>
          <w:lang w:val="en-US" w:eastAsia="zh-CN"/>
        </w:rPr>
        <w:t>15年且达到领取养老保险待遇条件后，办理相关手续。在享受城乡居民养老保险待遇的同时增发参保补贴应享受的待遇增发部分。</w:t>
      </w:r>
    </w:p>
    <w:p w14:paraId="67BC79A3">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黑体" w:hAnsi="黑体" w:eastAsia="黑体" w:cs="黑体"/>
          <w:b w:val="0"/>
          <w:bCs w:val="0"/>
          <w:sz w:val="32"/>
          <w:szCs w:val="32"/>
        </w:rPr>
      </w:pPr>
      <w:r>
        <w:rPr>
          <w:rFonts w:hint="eastAsia" w:ascii="仿宋" w:hAnsi="仿宋" w:eastAsia="仿宋" w:cs="仿宋"/>
          <w:sz w:val="32"/>
          <w:szCs w:val="32"/>
        </w:rPr>
        <w:t>　</w:t>
      </w:r>
      <w:r>
        <w:rPr>
          <w:rFonts w:hint="default" w:ascii="仿宋" w:hAnsi="仿宋" w:eastAsia="仿宋" w:cs="仿宋"/>
          <w:sz w:val="32"/>
          <w:szCs w:val="32"/>
          <w:lang w:val="en-US"/>
        </w:rPr>
        <w:t xml:space="preserve">  </w:t>
      </w:r>
      <w:r>
        <w:rPr>
          <w:rFonts w:hint="eastAsia" w:ascii="黑体" w:hAnsi="黑体" w:eastAsia="黑体" w:cs="黑体"/>
          <w:sz w:val="32"/>
          <w:szCs w:val="32"/>
          <w:lang w:val="en-US" w:eastAsia="zh-CN"/>
        </w:rPr>
        <w:t>五</w:t>
      </w:r>
      <w:r>
        <w:rPr>
          <w:rFonts w:hint="eastAsia" w:ascii="黑体" w:hAnsi="黑体" w:eastAsia="黑体" w:cs="黑体"/>
          <w:b w:val="0"/>
          <w:bCs w:val="0"/>
          <w:sz w:val="32"/>
          <w:szCs w:val="32"/>
        </w:rPr>
        <w:t>、待遇计发</w:t>
      </w:r>
    </w:p>
    <w:p w14:paraId="350B946F">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被征地农民参加职工基本养老保险达到待遇领取条件后，按职工基本养老保险待遇计发办法计发。</w:t>
      </w:r>
    </w:p>
    <w:p w14:paraId="5855E279">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被征地农民参加城乡居民基本养老保险，年满60周岁及以上的，从参保补贴全部</w:t>
      </w:r>
      <w:r>
        <w:rPr>
          <w:rFonts w:hint="eastAsia" w:ascii="仿宋" w:hAnsi="仿宋" w:eastAsia="仿宋" w:cs="仿宋"/>
          <w:sz w:val="32"/>
          <w:szCs w:val="32"/>
          <w:lang w:eastAsia="zh-CN"/>
        </w:rPr>
        <w:t>到账的</w:t>
      </w:r>
      <w:r>
        <w:rPr>
          <w:rFonts w:hint="eastAsia" w:ascii="仿宋" w:hAnsi="仿宋" w:eastAsia="仿宋" w:cs="仿宋"/>
          <w:sz w:val="32"/>
          <w:szCs w:val="32"/>
        </w:rPr>
        <w:t>次月起，加发</w:t>
      </w:r>
      <w:r>
        <w:rPr>
          <w:rFonts w:hint="eastAsia" w:ascii="仿宋" w:hAnsi="仿宋" w:eastAsia="仿宋" w:cs="仿宋"/>
          <w:sz w:val="32"/>
          <w:szCs w:val="32"/>
          <w:lang w:eastAsia="zh-CN"/>
        </w:rPr>
        <w:t>个人账户</w:t>
      </w:r>
      <w:r>
        <w:rPr>
          <w:rFonts w:hint="eastAsia" w:ascii="仿宋" w:hAnsi="仿宋" w:eastAsia="仿宋" w:cs="仿宋"/>
          <w:sz w:val="32"/>
          <w:szCs w:val="32"/>
        </w:rPr>
        <w:t>养老金，加发的</w:t>
      </w:r>
      <w:r>
        <w:rPr>
          <w:rFonts w:hint="eastAsia" w:ascii="仿宋" w:hAnsi="仿宋" w:eastAsia="仿宋" w:cs="仿宋"/>
          <w:sz w:val="32"/>
          <w:szCs w:val="32"/>
          <w:lang w:eastAsia="zh-CN"/>
        </w:rPr>
        <w:t>个人账户</w:t>
      </w:r>
      <w:r>
        <w:rPr>
          <w:rFonts w:hint="eastAsia" w:ascii="仿宋" w:hAnsi="仿宋" w:eastAsia="仿宋" w:cs="仿宋"/>
          <w:sz w:val="32"/>
          <w:szCs w:val="32"/>
        </w:rPr>
        <w:t>养老金支付终身。年满60周岁及以上人员</w:t>
      </w:r>
      <w:r>
        <w:rPr>
          <w:rFonts w:hint="eastAsia" w:ascii="仿宋" w:hAnsi="仿宋" w:eastAsia="仿宋" w:cs="仿宋"/>
          <w:sz w:val="32"/>
          <w:szCs w:val="32"/>
          <w:lang w:val="en-US" w:eastAsia="zh-CN"/>
        </w:rPr>
        <w:t>加发养老金=补贴金额÷</w:t>
      </w:r>
      <w:r>
        <w:rPr>
          <w:rFonts w:hint="eastAsia" w:ascii="仿宋" w:hAnsi="仿宋" w:eastAsia="仿宋" w:cs="仿宋"/>
          <w:sz w:val="32"/>
          <w:szCs w:val="32"/>
        </w:rPr>
        <w:t>计发月数</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计发月数</w:t>
      </w:r>
      <w:r>
        <w:rPr>
          <w:rFonts w:hint="eastAsia" w:ascii="仿宋" w:hAnsi="仿宋" w:eastAsia="仿宋" w:cs="仿宋"/>
          <w:sz w:val="32"/>
          <w:szCs w:val="32"/>
        </w:rPr>
        <w:t>如下表：</w:t>
      </w:r>
    </w:p>
    <w:p w14:paraId="5FF01567">
      <w:pPr>
        <w:keepNext w:val="0"/>
        <w:keepLines w:val="0"/>
        <w:pageBreakBefore w:val="0"/>
        <w:widowControl w:val="0"/>
        <w:kinsoku/>
        <w:wordWrap/>
        <w:overflowPunct/>
        <w:topLinePunct w:val="0"/>
        <w:autoSpaceDE/>
        <w:autoSpaceDN/>
        <w:bidi w:val="0"/>
        <w:adjustRightInd/>
        <w:snapToGrid/>
        <w:spacing w:line="560" w:lineRule="exact"/>
        <w:ind w:firstLine="600"/>
        <w:jc w:val="center"/>
        <w:textAlignment w:val="auto"/>
        <w:outlineLvl w:val="9"/>
        <w:rPr>
          <w:rFonts w:hint="eastAsia" w:ascii="仿宋" w:hAnsi="仿宋" w:eastAsia="仿宋" w:cs="仿宋"/>
          <w:b/>
          <w:bCs/>
          <w:sz w:val="30"/>
          <w:szCs w:val="30"/>
        </w:rPr>
      </w:pPr>
    </w:p>
    <w:p w14:paraId="17753069">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b/>
          <w:bCs/>
          <w:sz w:val="30"/>
          <w:szCs w:val="30"/>
        </w:rPr>
      </w:pPr>
      <w:r>
        <w:rPr>
          <w:rFonts w:hint="eastAsia" w:ascii="仿宋" w:hAnsi="仿宋" w:eastAsia="仿宋" w:cs="仿宋"/>
          <w:b/>
          <w:bCs/>
          <w:sz w:val="30"/>
          <w:szCs w:val="30"/>
        </w:rPr>
        <w:t>计发月数对照表</w:t>
      </w:r>
    </w:p>
    <w:tbl>
      <w:tblPr>
        <w:tblStyle w:val="5"/>
        <w:tblpPr w:leftFromText="180" w:rightFromText="180" w:vertAnchor="text" w:horzAnchor="page" w:tblpX="1792" w:tblpY="538"/>
        <w:tblOverlap w:val="never"/>
        <w:tblW w:w="8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690"/>
        <w:gridCol w:w="690"/>
        <w:gridCol w:w="690"/>
        <w:gridCol w:w="690"/>
        <w:gridCol w:w="690"/>
        <w:gridCol w:w="690"/>
        <w:gridCol w:w="645"/>
        <w:gridCol w:w="645"/>
        <w:gridCol w:w="645"/>
        <w:gridCol w:w="645"/>
        <w:gridCol w:w="885"/>
      </w:tblGrid>
      <w:tr w14:paraId="26918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768" w:type="dxa"/>
            <w:shd w:val="clear" w:color="auto" w:fill="auto"/>
          </w:tcPr>
          <w:p w14:paraId="0563D51A">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年龄</w:t>
            </w:r>
          </w:p>
        </w:tc>
        <w:tc>
          <w:tcPr>
            <w:tcW w:w="690" w:type="dxa"/>
            <w:shd w:val="clear" w:color="auto" w:fill="auto"/>
          </w:tcPr>
          <w:p w14:paraId="03C5075B">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60岁</w:t>
            </w:r>
          </w:p>
        </w:tc>
        <w:tc>
          <w:tcPr>
            <w:tcW w:w="690" w:type="dxa"/>
            <w:shd w:val="clear" w:color="auto" w:fill="auto"/>
          </w:tcPr>
          <w:p w14:paraId="18B56C6E">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61岁</w:t>
            </w:r>
          </w:p>
        </w:tc>
        <w:tc>
          <w:tcPr>
            <w:tcW w:w="690" w:type="dxa"/>
            <w:shd w:val="clear" w:color="auto" w:fill="auto"/>
          </w:tcPr>
          <w:p w14:paraId="3974AB7F">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62岁</w:t>
            </w:r>
          </w:p>
        </w:tc>
        <w:tc>
          <w:tcPr>
            <w:tcW w:w="690" w:type="dxa"/>
            <w:shd w:val="clear" w:color="auto" w:fill="auto"/>
          </w:tcPr>
          <w:p w14:paraId="61BEB9BD">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63岁</w:t>
            </w:r>
          </w:p>
        </w:tc>
        <w:tc>
          <w:tcPr>
            <w:tcW w:w="690" w:type="dxa"/>
            <w:shd w:val="clear" w:color="auto" w:fill="auto"/>
          </w:tcPr>
          <w:p w14:paraId="556ED2EA">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64岁</w:t>
            </w:r>
          </w:p>
        </w:tc>
        <w:tc>
          <w:tcPr>
            <w:tcW w:w="690" w:type="dxa"/>
            <w:shd w:val="clear" w:color="auto" w:fill="auto"/>
          </w:tcPr>
          <w:p w14:paraId="1446548E">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65岁</w:t>
            </w:r>
          </w:p>
        </w:tc>
        <w:tc>
          <w:tcPr>
            <w:tcW w:w="645" w:type="dxa"/>
            <w:shd w:val="clear" w:color="auto" w:fill="auto"/>
          </w:tcPr>
          <w:p w14:paraId="52972AE0">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66岁</w:t>
            </w:r>
          </w:p>
        </w:tc>
        <w:tc>
          <w:tcPr>
            <w:tcW w:w="645" w:type="dxa"/>
            <w:shd w:val="clear" w:color="auto" w:fill="auto"/>
          </w:tcPr>
          <w:p w14:paraId="601427CD">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67岁</w:t>
            </w:r>
          </w:p>
        </w:tc>
        <w:tc>
          <w:tcPr>
            <w:tcW w:w="645" w:type="dxa"/>
            <w:shd w:val="clear" w:color="auto" w:fill="auto"/>
          </w:tcPr>
          <w:p w14:paraId="1D177B5D">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68岁</w:t>
            </w:r>
          </w:p>
        </w:tc>
        <w:tc>
          <w:tcPr>
            <w:tcW w:w="645" w:type="dxa"/>
            <w:shd w:val="clear" w:color="auto" w:fill="auto"/>
          </w:tcPr>
          <w:p w14:paraId="4A3EEFA1">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69岁</w:t>
            </w:r>
          </w:p>
        </w:tc>
        <w:tc>
          <w:tcPr>
            <w:tcW w:w="885" w:type="dxa"/>
            <w:shd w:val="clear" w:color="auto" w:fill="auto"/>
          </w:tcPr>
          <w:p w14:paraId="34CF10CD">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≧70岁</w:t>
            </w:r>
          </w:p>
        </w:tc>
      </w:tr>
      <w:tr w14:paraId="32545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768" w:type="dxa"/>
            <w:shd w:val="clear" w:color="auto" w:fill="auto"/>
          </w:tcPr>
          <w:p w14:paraId="071F420D">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计发月数</w:t>
            </w:r>
          </w:p>
        </w:tc>
        <w:tc>
          <w:tcPr>
            <w:tcW w:w="690" w:type="dxa"/>
            <w:shd w:val="clear" w:color="auto" w:fill="auto"/>
          </w:tcPr>
          <w:p w14:paraId="4B2A596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139</w:t>
            </w:r>
          </w:p>
        </w:tc>
        <w:tc>
          <w:tcPr>
            <w:tcW w:w="690" w:type="dxa"/>
            <w:shd w:val="clear" w:color="auto" w:fill="auto"/>
          </w:tcPr>
          <w:p w14:paraId="035A02F8">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132</w:t>
            </w:r>
          </w:p>
        </w:tc>
        <w:tc>
          <w:tcPr>
            <w:tcW w:w="690" w:type="dxa"/>
            <w:shd w:val="clear" w:color="auto" w:fill="auto"/>
          </w:tcPr>
          <w:p w14:paraId="4ECFD52A">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125</w:t>
            </w:r>
          </w:p>
        </w:tc>
        <w:tc>
          <w:tcPr>
            <w:tcW w:w="690" w:type="dxa"/>
            <w:shd w:val="clear" w:color="auto" w:fill="auto"/>
          </w:tcPr>
          <w:p w14:paraId="66F76BA8">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117</w:t>
            </w:r>
          </w:p>
        </w:tc>
        <w:tc>
          <w:tcPr>
            <w:tcW w:w="690" w:type="dxa"/>
            <w:shd w:val="clear" w:color="auto" w:fill="auto"/>
          </w:tcPr>
          <w:p w14:paraId="4EAC39A9">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109</w:t>
            </w:r>
          </w:p>
        </w:tc>
        <w:tc>
          <w:tcPr>
            <w:tcW w:w="690" w:type="dxa"/>
            <w:shd w:val="clear" w:color="auto" w:fill="auto"/>
          </w:tcPr>
          <w:p w14:paraId="59640E74">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101</w:t>
            </w:r>
          </w:p>
        </w:tc>
        <w:tc>
          <w:tcPr>
            <w:tcW w:w="645" w:type="dxa"/>
            <w:shd w:val="clear" w:color="auto" w:fill="auto"/>
          </w:tcPr>
          <w:p w14:paraId="1BA3C68A">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93</w:t>
            </w:r>
          </w:p>
        </w:tc>
        <w:tc>
          <w:tcPr>
            <w:tcW w:w="645" w:type="dxa"/>
            <w:shd w:val="clear" w:color="auto" w:fill="auto"/>
          </w:tcPr>
          <w:p w14:paraId="7C8E2142">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84</w:t>
            </w:r>
          </w:p>
        </w:tc>
        <w:tc>
          <w:tcPr>
            <w:tcW w:w="645" w:type="dxa"/>
            <w:shd w:val="clear" w:color="auto" w:fill="auto"/>
          </w:tcPr>
          <w:p w14:paraId="2BD14743">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75</w:t>
            </w:r>
          </w:p>
        </w:tc>
        <w:tc>
          <w:tcPr>
            <w:tcW w:w="645" w:type="dxa"/>
            <w:shd w:val="clear" w:color="auto" w:fill="auto"/>
          </w:tcPr>
          <w:p w14:paraId="5765D22F">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65</w:t>
            </w:r>
          </w:p>
        </w:tc>
        <w:tc>
          <w:tcPr>
            <w:tcW w:w="885" w:type="dxa"/>
            <w:shd w:val="clear" w:color="auto" w:fill="auto"/>
          </w:tcPr>
          <w:p w14:paraId="6D012216">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sz w:val="24"/>
              </w:rPr>
            </w:pPr>
            <w:r>
              <w:rPr>
                <w:rFonts w:hint="eastAsia" w:ascii="仿宋" w:hAnsi="仿宋" w:eastAsia="仿宋" w:cs="仿宋"/>
                <w:sz w:val="24"/>
              </w:rPr>
              <w:t>56</w:t>
            </w:r>
          </w:p>
        </w:tc>
      </w:tr>
    </w:tbl>
    <w:p w14:paraId="7265B6AB">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六</w:t>
      </w:r>
      <w:r>
        <w:rPr>
          <w:rFonts w:hint="eastAsia" w:ascii="黑体" w:hAnsi="黑体" w:eastAsia="黑体" w:cs="黑体"/>
          <w:b w:val="0"/>
          <w:bCs w:val="0"/>
          <w:sz w:val="32"/>
          <w:szCs w:val="32"/>
        </w:rPr>
        <w:t>、资金筹集</w:t>
      </w:r>
    </w:p>
    <w:p w14:paraId="5C270CE8">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建立个人、集体、用地单位、政府等多方筹资机制，落实被征地农民养老保险费。</w:t>
      </w:r>
    </w:p>
    <w:p w14:paraId="4B790525">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仿宋" w:hAnsi="仿宋" w:eastAsia="仿宋" w:cs="仿宋"/>
          <w:sz w:val="32"/>
          <w:szCs w:val="32"/>
        </w:rPr>
      </w:pPr>
      <w:r>
        <w:rPr>
          <w:rFonts w:hint="eastAsia" w:ascii="仿宋" w:hAnsi="仿宋" w:eastAsia="仿宋" w:cs="仿宋"/>
          <w:sz w:val="32"/>
          <w:szCs w:val="32"/>
          <w:lang w:eastAsia="zh-CN"/>
        </w:rPr>
        <w:t>　　</w:t>
      </w:r>
      <w:r>
        <w:rPr>
          <w:rFonts w:hint="eastAsia" w:ascii="仿宋" w:hAnsi="仿宋" w:eastAsia="仿宋" w:cs="仿宋"/>
          <w:sz w:val="32"/>
          <w:szCs w:val="32"/>
        </w:rPr>
        <w:t>（一）个人缴费。被征地农民按照参加相应基本养老保险制度的规定履行缴费义务。</w:t>
      </w:r>
    </w:p>
    <w:p w14:paraId="1D94F754">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r>
        <w:rPr>
          <w:rFonts w:hint="default" w:ascii="仿宋" w:hAnsi="仿宋" w:eastAsia="仿宋" w:cs="仿宋"/>
          <w:sz w:val="32"/>
          <w:szCs w:val="32"/>
          <w:lang w:val="en-US"/>
        </w:rPr>
        <w:t>(</w:t>
      </w:r>
      <w:r>
        <w:rPr>
          <w:rFonts w:hint="eastAsia" w:ascii="仿宋" w:hAnsi="仿宋" w:eastAsia="仿宋" w:cs="仿宋"/>
          <w:sz w:val="32"/>
          <w:szCs w:val="32"/>
          <w:lang w:val="en-US" w:eastAsia="zh-CN"/>
        </w:rPr>
        <w:t>二）集体补助。有条件的村集体在参保补贴资金筹集方面给予补助，纳入社会保险基金，统筹使用，补助金额由村民委员会召开农民会议民主确定。鼓励其它经济组织、社会公益组织、爱心人士为贫困人口参保缴费给予资助。</w:t>
      </w:r>
    </w:p>
    <w:p w14:paraId="233496F8">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仿宋" w:hAnsi="仿宋" w:eastAsia="仿宋" w:cs="仿宋"/>
          <w:sz w:val="32"/>
          <w:szCs w:val="32"/>
        </w:rPr>
      </w:pPr>
      <w:r>
        <w:rPr>
          <w:rFonts w:hint="eastAsia" w:ascii="仿宋" w:hAnsi="仿宋" w:eastAsia="仿宋" w:cs="仿宋"/>
          <w:sz w:val="32"/>
          <w:szCs w:val="32"/>
          <w:lang w:eastAsia="zh-CN"/>
        </w:rPr>
        <w:t>　　</w:t>
      </w:r>
      <w:r>
        <w:rPr>
          <w:rFonts w:hint="eastAsia" w:ascii="仿宋" w:hAnsi="仿宋" w:eastAsia="仿宋" w:cs="仿宋"/>
          <w:sz w:val="32"/>
          <w:szCs w:val="32"/>
        </w:rPr>
        <w:t>（</w:t>
      </w:r>
      <w:r>
        <w:rPr>
          <w:rFonts w:hint="eastAsia" w:ascii="仿宋" w:hAnsi="仿宋" w:eastAsia="仿宋" w:cs="仿宋"/>
          <w:sz w:val="32"/>
          <w:szCs w:val="32"/>
          <w:lang w:eastAsia="zh-CN"/>
        </w:rPr>
        <w:t>三</w:t>
      </w:r>
      <w:r>
        <w:rPr>
          <w:rFonts w:hint="eastAsia" w:ascii="仿宋" w:hAnsi="仿宋" w:eastAsia="仿宋" w:cs="仿宋"/>
          <w:sz w:val="32"/>
          <w:szCs w:val="32"/>
        </w:rPr>
        <w:t>）用地单位承担社会保险费。社会保险费按照“谁用地、谁负担”的原则征缴，以出让方式供地的在土地出让金中列支，以划拨方式供地的由土地使用者缴纳，计入征地成本。</w:t>
      </w:r>
      <w:r>
        <w:rPr>
          <w:rFonts w:hint="eastAsia" w:ascii="仿宋" w:hAnsi="仿宋" w:eastAsia="仿宋" w:cs="仿宋"/>
          <w:sz w:val="32"/>
          <w:szCs w:val="32"/>
          <w:lang w:eastAsia="zh-CN"/>
        </w:rPr>
        <w:t>县</w:t>
      </w:r>
      <w:r>
        <w:rPr>
          <w:rFonts w:hint="eastAsia" w:ascii="仿宋" w:hAnsi="仿宋" w:eastAsia="仿宋" w:cs="仿宋"/>
          <w:sz w:val="32"/>
          <w:szCs w:val="32"/>
        </w:rPr>
        <w:t>政府在征收农村集体土地报批前，由</w:t>
      </w:r>
      <w:r>
        <w:rPr>
          <w:rFonts w:hint="eastAsia" w:ascii="仿宋" w:hAnsi="仿宋" w:eastAsia="仿宋" w:cs="仿宋"/>
          <w:sz w:val="32"/>
          <w:szCs w:val="32"/>
          <w:lang w:val="en-US" w:eastAsia="zh-CN"/>
        </w:rPr>
        <w:t>县自然资源和规划部门垫付</w:t>
      </w:r>
      <w:r>
        <w:rPr>
          <w:rFonts w:hint="eastAsia" w:ascii="仿宋" w:hAnsi="仿宋" w:eastAsia="仿宋" w:cs="仿宋"/>
          <w:sz w:val="32"/>
          <w:szCs w:val="32"/>
        </w:rPr>
        <w:t>社会保险费</w:t>
      </w:r>
      <w:r>
        <w:rPr>
          <w:rFonts w:hint="eastAsia" w:ascii="仿宋" w:hAnsi="仿宋" w:eastAsia="仿宋" w:cs="仿宋"/>
          <w:sz w:val="32"/>
          <w:szCs w:val="32"/>
          <w:lang w:eastAsia="zh-CN"/>
        </w:rPr>
        <w:t>，在土地出让后再由县财政部门拨付给</w:t>
      </w:r>
      <w:r>
        <w:rPr>
          <w:rFonts w:hint="eastAsia" w:ascii="仿宋" w:hAnsi="仿宋" w:eastAsia="仿宋" w:cs="仿宋"/>
          <w:sz w:val="32"/>
          <w:szCs w:val="32"/>
          <w:lang w:val="en-US" w:eastAsia="zh-CN"/>
        </w:rPr>
        <w:t>县自然资源和规划部门</w:t>
      </w:r>
      <w:r>
        <w:rPr>
          <w:rFonts w:hint="eastAsia" w:ascii="仿宋" w:hAnsi="仿宋" w:eastAsia="仿宋" w:cs="仿宋"/>
          <w:sz w:val="32"/>
          <w:szCs w:val="32"/>
          <w:lang w:eastAsia="zh-CN"/>
        </w:rPr>
        <w:t>。社会保险费专项</w:t>
      </w:r>
      <w:r>
        <w:rPr>
          <w:rFonts w:hint="eastAsia" w:ascii="仿宋" w:hAnsi="仿宋" w:eastAsia="仿宋" w:cs="仿宋"/>
          <w:sz w:val="32"/>
          <w:szCs w:val="32"/>
        </w:rPr>
        <w:t>用于被征地农民参加基本养老保险的参保补贴，原则上不得发放给被征地农民个人。</w:t>
      </w:r>
    </w:p>
    <w:p w14:paraId="7B6E8E0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社会保险费提取比例</w:t>
      </w:r>
      <w:r>
        <w:rPr>
          <w:rFonts w:hint="eastAsia" w:ascii="仿宋" w:hAnsi="仿宋" w:eastAsia="仿宋" w:cs="仿宋"/>
          <w:sz w:val="32"/>
          <w:szCs w:val="32"/>
          <w:lang w:eastAsia="zh-CN"/>
        </w:rPr>
        <w:t>按</w:t>
      </w:r>
      <w:r>
        <w:rPr>
          <w:rFonts w:hint="eastAsia" w:ascii="仿宋" w:hAnsi="仿宋" w:eastAsia="仿宋" w:cs="仿宋"/>
          <w:sz w:val="32"/>
          <w:szCs w:val="32"/>
        </w:rPr>
        <w:t>以下公式</w:t>
      </w:r>
      <w:r>
        <w:rPr>
          <w:rFonts w:hint="eastAsia" w:ascii="仿宋" w:hAnsi="仿宋" w:eastAsia="仿宋" w:cs="仿宋"/>
          <w:sz w:val="32"/>
          <w:szCs w:val="32"/>
          <w:lang w:eastAsia="zh-CN"/>
        </w:rPr>
        <w:t>计</w:t>
      </w:r>
      <w:r>
        <w:rPr>
          <w:rFonts w:hint="eastAsia" w:ascii="仿宋" w:hAnsi="仿宋" w:eastAsia="仿宋" w:cs="仿宋"/>
          <w:sz w:val="32"/>
          <w:szCs w:val="32"/>
        </w:rPr>
        <w:t>算，</w:t>
      </w:r>
      <w:r>
        <w:rPr>
          <w:rFonts w:hint="eastAsia" w:ascii="仿宋" w:hAnsi="仿宋" w:eastAsia="仿宋" w:cs="仿宋"/>
          <w:sz w:val="32"/>
          <w:szCs w:val="32"/>
          <w:lang w:eastAsia="zh-CN"/>
        </w:rPr>
        <w:t>县</w:t>
      </w:r>
      <w:r>
        <w:rPr>
          <w:rFonts w:hint="eastAsia" w:ascii="仿宋" w:hAnsi="仿宋" w:eastAsia="仿宋" w:cs="仿宋"/>
          <w:sz w:val="32"/>
          <w:szCs w:val="32"/>
        </w:rPr>
        <w:t>政府综合</w:t>
      </w:r>
      <w:r>
        <w:rPr>
          <w:rFonts w:hint="eastAsia" w:ascii="仿宋" w:hAnsi="仿宋" w:eastAsia="仿宋" w:cs="仿宋"/>
          <w:sz w:val="32"/>
          <w:szCs w:val="32"/>
          <w:lang w:eastAsia="zh-CN"/>
        </w:rPr>
        <w:t>全县</w:t>
      </w:r>
      <w:r>
        <w:rPr>
          <w:rFonts w:hint="eastAsia" w:ascii="仿宋" w:hAnsi="仿宋" w:eastAsia="仿宋" w:cs="仿宋"/>
          <w:sz w:val="32"/>
          <w:szCs w:val="32"/>
        </w:rPr>
        <w:t>土地征用、被征地农民参保资金需求等因素，本着满足需要、略有结余的原则确定。</w:t>
      </w:r>
    </w:p>
    <w:p w14:paraId="6B495E3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提取比例＝[R×12%×</w:t>
      </w:r>
      <w:r>
        <w:rPr>
          <w:rFonts w:hint="default" w:ascii="仿宋" w:hAnsi="仿宋" w:eastAsia="仿宋" w:cs="仿宋"/>
          <w:sz w:val="32"/>
          <w:szCs w:val="32"/>
          <w:lang w:val="en-US"/>
        </w:rPr>
        <w:t>N</w:t>
      </w:r>
      <w:r>
        <w:rPr>
          <w:rFonts w:hint="eastAsia" w:ascii="仿宋" w:hAnsi="仿宋" w:eastAsia="仿宋" w:cs="仿宋"/>
          <w:sz w:val="32"/>
          <w:szCs w:val="32"/>
        </w:rPr>
        <w:t>×Q]÷[J×M]。</w:t>
      </w:r>
    </w:p>
    <w:p w14:paraId="693C31A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R：上年度全省城镇单位在岗职工平均工资×</w:t>
      </w:r>
      <w:r>
        <w:rPr>
          <w:rFonts w:hint="eastAsia" w:ascii="仿宋" w:hAnsi="仿宋" w:eastAsia="仿宋" w:cs="仿宋"/>
          <w:sz w:val="32"/>
          <w:szCs w:val="32"/>
          <w:lang w:val="en-US" w:eastAsia="zh-CN"/>
        </w:rPr>
        <w:t>60</w:t>
      </w:r>
      <w:r>
        <w:rPr>
          <w:rFonts w:hint="eastAsia" w:ascii="仿宋" w:hAnsi="仿宋" w:eastAsia="仿宋" w:cs="仿宋"/>
          <w:sz w:val="32"/>
          <w:szCs w:val="32"/>
        </w:rPr>
        <w:t>%</w:t>
      </w:r>
    </w:p>
    <w:p w14:paraId="58538B4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仿宋" w:hAnsi="仿宋" w:eastAsia="仿宋" w:cs="仿宋"/>
          <w:sz w:val="32"/>
          <w:szCs w:val="32"/>
          <w:lang w:val="en-US"/>
        </w:rPr>
      </w:pPr>
      <w:r>
        <w:rPr>
          <w:rFonts w:hint="default" w:ascii="仿宋" w:hAnsi="仿宋" w:eastAsia="仿宋" w:cs="仿宋"/>
          <w:sz w:val="32"/>
          <w:szCs w:val="32"/>
          <w:lang w:val="en-US"/>
        </w:rPr>
        <w:t xml:space="preserve">N: </w:t>
      </w:r>
      <w:r>
        <w:rPr>
          <w:rFonts w:hint="eastAsia" w:ascii="仿宋" w:hAnsi="仿宋" w:eastAsia="仿宋" w:cs="仿宋"/>
          <w:sz w:val="32"/>
          <w:szCs w:val="32"/>
        </w:rPr>
        <w:t>加权平均缴费补贴年限</w:t>
      </w:r>
    </w:p>
    <w:p w14:paraId="58EB5A7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rPr>
        <w:t>Q：</w:t>
      </w:r>
      <w:r>
        <w:rPr>
          <w:rFonts w:hint="eastAsia" w:ascii="仿宋" w:hAnsi="仿宋" w:eastAsia="仿宋" w:cs="仿宋"/>
          <w:sz w:val="32"/>
          <w:szCs w:val="32"/>
          <w:lang w:eastAsia="zh-CN"/>
        </w:rPr>
        <w:t>上一年度全县</w:t>
      </w:r>
      <w:r>
        <w:rPr>
          <w:rFonts w:hint="eastAsia" w:ascii="仿宋" w:hAnsi="仿宋" w:eastAsia="仿宋" w:cs="仿宋"/>
          <w:sz w:val="32"/>
          <w:szCs w:val="32"/>
          <w:lang w:val="en-US" w:eastAsia="zh-CN"/>
        </w:rPr>
        <w:t>16周岁以上人口比例</w:t>
      </w:r>
    </w:p>
    <w:p w14:paraId="54E291C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J：征地时全</w:t>
      </w:r>
      <w:r>
        <w:rPr>
          <w:rFonts w:hint="eastAsia" w:ascii="仿宋" w:hAnsi="仿宋" w:eastAsia="仿宋" w:cs="仿宋"/>
          <w:sz w:val="32"/>
          <w:szCs w:val="32"/>
          <w:lang w:eastAsia="zh-CN"/>
        </w:rPr>
        <w:t>县</w:t>
      </w:r>
      <w:r>
        <w:rPr>
          <w:rFonts w:hint="eastAsia" w:ascii="仿宋" w:hAnsi="仿宋" w:eastAsia="仿宋" w:cs="仿宋"/>
          <w:sz w:val="32"/>
          <w:szCs w:val="32"/>
        </w:rPr>
        <w:t xml:space="preserve">平均区片价 </w:t>
      </w:r>
    </w:p>
    <w:p w14:paraId="16C26E8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M：上年度全</w:t>
      </w:r>
      <w:r>
        <w:rPr>
          <w:rFonts w:hint="eastAsia" w:ascii="仿宋" w:hAnsi="仿宋" w:eastAsia="仿宋" w:cs="仿宋"/>
          <w:sz w:val="32"/>
          <w:szCs w:val="32"/>
          <w:lang w:eastAsia="zh-CN"/>
        </w:rPr>
        <w:t>县</w:t>
      </w:r>
      <w:r>
        <w:rPr>
          <w:rFonts w:hint="eastAsia" w:ascii="仿宋" w:hAnsi="仿宋" w:eastAsia="仿宋" w:cs="仿宋"/>
          <w:sz w:val="32"/>
          <w:szCs w:val="32"/>
        </w:rPr>
        <w:t>人均耕地面积</w:t>
      </w:r>
    </w:p>
    <w:p w14:paraId="44866F3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社会保险费提取比例定</w:t>
      </w:r>
      <w:r>
        <w:rPr>
          <w:rFonts w:hint="eastAsia" w:ascii="仿宋" w:hAnsi="仿宋" w:eastAsia="仿宋" w:cs="仿宋"/>
          <w:sz w:val="32"/>
          <w:szCs w:val="32"/>
          <w:lang w:val="en-US" w:eastAsia="zh-CN"/>
        </w:rPr>
        <w:t>为</w:t>
      </w:r>
      <w:r>
        <w:rPr>
          <w:rFonts w:hint="eastAsia" w:ascii="仿宋" w:hAnsi="仿宋" w:eastAsia="仿宋" w:cs="仿宋"/>
          <w:sz w:val="32"/>
          <w:szCs w:val="32"/>
        </w:rPr>
        <w:t>被征用土地区片价的</w:t>
      </w:r>
      <w:r>
        <w:rPr>
          <w:rFonts w:hint="eastAsia" w:ascii="仿宋" w:hAnsi="仿宋" w:eastAsia="仿宋" w:cs="仿宋"/>
          <w:sz w:val="32"/>
          <w:szCs w:val="32"/>
          <w:lang w:val="en-US" w:eastAsia="zh-CN"/>
        </w:rPr>
        <w:t>40</w:t>
      </w:r>
      <w:r>
        <w:rPr>
          <w:rFonts w:hint="eastAsia" w:ascii="仿宋" w:hAnsi="仿宋" w:eastAsia="仿宋" w:cs="仿宋"/>
          <w:sz w:val="32"/>
          <w:szCs w:val="32"/>
        </w:rPr>
        <w:t>%，根据社会保险费用收支运行情况，</w:t>
      </w:r>
      <w:r>
        <w:rPr>
          <w:rFonts w:hint="eastAsia" w:ascii="仿宋" w:hAnsi="仿宋" w:eastAsia="仿宋" w:cs="仿宋"/>
          <w:sz w:val="32"/>
          <w:szCs w:val="32"/>
          <w:lang w:eastAsia="zh-CN"/>
        </w:rPr>
        <w:t>再适时进行</w:t>
      </w:r>
      <w:r>
        <w:rPr>
          <w:rFonts w:hint="eastAsia" w:ascii="仿宋" w:hAnsi="仿宋" w:eastAsia="仿宋" w:cs="仿宋"/>
          <w:sz w:val="32"/>
          <w:szCs w:val="32"/>
        </w:rPr>
        <w:t>调整。</w:t>
      </w:r>
    </w:p>
    <w:p w14:paraId="68F6B8B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社会保险费不足时由</w:t>
      </w:r>
      <w:r>
        <w:rPr>
          <w:rFonts w:hint="eastAsia" w:ascii="仿宋" w:hAnsi="仿宋" w:eastAsia="仿宋" w:cs="仿宋"/>
          <w:sz w:val="32"/>
          <w:szCs w:val="32"/>
          <w:lang w:eastAsia="zh-CN"/>
        </w:rPr>
        <w:t>县</w:t>
      </w:r>
      <w:r>
        <w:rPr>
          <w:rFonts w:hint="eastAsia" w:ascii="仿宋" w:hAnsi="仿宋" w:eastAsia="仿宋" w:cs="仿宋"/>
          <w:sz w:val="32"/>
          <w:szCs w:val="32"/>
        </w:rPr>
        <w:t>政府从建立的风险基金中予以解决。</w:t>
      </w:r>
    </w:p>
    <w:p w14:paraId="494E56A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四</w:t>
      </w:r>
      <w:r>
        <w:rPr>
          <w:rFonts w:hint="eastAsia" w:ascii="仿宋" w:hAnsi="仿宋" w:eastAsia="仿宋" w:cs="仿宋"/>
          <w:sz w:val="32"/>
          <w:szCs w:val="32"/>
        </w:rPr>
        <w:t>）风险基金。</w:t>
      </w:r>
      <w:r>
        <w:rPr>
          <w:rFonts w:hint="eastAsia" w:ascii="仿宋" w:hAnsi="仿宋" w:eastAsia="仿宋" w:cs="仿宋"/>
          <w:sz w:val="32"/>
          <w:szCs w:val="32"/>
          <w:lang w:eastAsia="zh-CN"/>
        </w:rPr>
        <w:t>县</w:t>
      </w:r>
      <w:r>
        <w:rPr>
          <w:rFonts w:hint="eastAsia" w:ascii="仿宋" w:hAnsi="仿宋" w:eastAsia="仿宋" w:cs="仿宋"/>
          <w:sz w:val="32"/>
          <w:szCs w:val="32"/>
        </w:rPr>
        <w:t>政府</w:t>
      </w:r>
      <w:r>
        <w:rPr>
          <w:rFonts w:hint="eastAsia" w:ascii="仿宋" w:hAnsi="仿宋" w:eastAsia="仿宋" w:cs="仿宋"/>
          <w:sz w:val="32"/>
          <w:szCs w:val="32"/>
          <w:lang w:eastAsia="zh-CN"/>
        </w:rPr>
        <w:t>依据国家规定的土地等别和相应的土地出让平均收益标准进行核算，从土地纯收益中提取</w:t>
      </w:r>
      <w:r>
        <w:rPr>
          <w:rFonts w:hint="eastAsia" w:ascii="仿宋" w:hAnsi="仿宋" w:eastAsia="仿宋" w:cs="仿宋"/>
          <w:sz w:val="32"/>
          <w:szCs w:val="32"/>
        </w:rPr>
        <w:t>风险基金</w:t>
      </w:r>
      <w:r>
        <w:rPr>
          <w:rFonts w:hint="eastAsia" w:ascii="仿宋" w:hAnsi="仿宋" w:eastAsia="仿宋" w:cs="仿宋"/>
          <w:sz w:val="32"/>
          <w:szCs w:val="32"/>
          <w:lang w:eastAsia="zh-CN"/>
        </w:rPr>
        <w:t>，</w:t>
      </w:r>
      <w:r>
        <w:rPr>
          <w:rFonts w:hint="eastAsia" w:ascii="仿宋" w:hAnsi="仿宋" w:eastAsia="仿宋" w:cs="仿宋"/>
          <w:sz w:val="32"/>
          <w:szCs w:val="32"/>
        </w:rPr>
        <w:t>专户储存</w:t>
      </w:r>
      <w:r>
        <w:rPr>
          <w:rFonts w:hint="eastAsia" w:ascii="仿宋" w:hAnsi="仿宋" w:eastAsia="仿宋" w:cs="仿宋"/>
          <w:sz w:val="32"/>
          <w:szCs w:val="32"/>
          <w:lang w:eastAsia="zh-CN"/>
        </w:rPr>
        <w:t>。提取标</w:t>
      </w:r>
      <w:r>
        <w:rPr>
          <w:rFonts w:hint="eastAsia" w:ascii="仿宋" w:hAnsi="仿宋" w:eastAsia="仿宋" w:cs="仿宋"/>
          <w:b w:val="0"/>
          <w:bCs w:val="0"/>
          <w:sz w:val="32"/>
          <w:szCs w:val="32"/>
          <w:lang w:eastAsia="zh-CN"/>
        </w:rPr>
        <w:t>准</w:t>
      </w:r>
      <w:r>
        <w:rPr>
          <w:rFonts w:hint="eastAsia" w:ascii="仿宋" w:hAnsi="仿宋" w:eastAsia="仿宋" w:cs="仿宋"/>
          <w:b w:val="0"/>
          <w:bCs w:val="0"/>
          <w:sz w:val="32"/>
          <w:szCs w:val="32"/>
          <w:lang w:val="en-US" w:eastAsia="zh-CN"/>
        </w:rPr>
        <w:t>按土地纯收益10%。</w:t>
      </w:r>
      <w:r>
        <w:rPr>
          <w:rFonts w:hint="eastAsia" w:ascii="仿宋" w:hAnsi="仿宋" w:eastAsia="仿宋" w:cs="仿宋"/>
          <w:sz w:val="32"/>
          <w:szCs w:val="32"/>
          <w:lang w:eastAsia="zh-CN"/>
        </w:rPr>
        <w:t>县</w:t>
      </w:r>
      <w:r>
        <w:rPr>
          <w:rFonts w:hint="eastAsia" w:ascii="仿宋" w:hAnsi="仿宋" w:eastAsia="仿宋" w:cs="仿宋"/>
          <w:sz w:val="32"/>
          <w:szCs w:val="32"/>
        </w:rPr>
        <w:t>政府在征收农村集体土地报批前，由</w:t>
      </w:r>
      <w:r>
        <w:rPr>
          <w:rFonts w:hint="eastAsia" w:ascii="仿宋" w:hAnsi="仿宋" w:eastAsia="仿宋" w:cs="仿宋"/>
          <w:sz w:val="32"/>
          <w:szCs w:val="32"/>
          <w:lang w:val="en-US" w:eastAsia="zh-CN"/>
        </w:rPr>
        <w:t>县自然资源和规划部门</w:t>
      </w:r>
      <w:r>
        <w:rPr>
          <w:rFonts w:hint="eastAsia" w:ascii="仿宋" w:hAnsi="仿宋" w:eastAsia="仿宋" w:cs="仿宋"/>
          <w:sz w:val="32"/>
          <w:szCs w:val="32"/>
        </w:rPr>
        <w:t>垫付风险基金</w:t>
      </w:r>
      <w:r>
        <w:rPr>
          <w:rFonts w:hint="eastAsia" w:ascii="仿宋" w:hAnsi="仿宋" w:eastAsia="仿宋" w:cs="仿宋"/>
          <w:sz w:val="32"/>
          <w:szCs w:val="32"/>
          <w:lang w:eastAsia="zh-CN"/>
        </w:rPr>
        <w:t>，在土地出让后再由县财政部门拨付</w:t>
      </w:r>
      <w:r>
        <w:rPr>
          <w:rFonts w:hint="eastAsia" w:ascii="仿宋" w:hAnsi="仿宋" w:eastAsia="仿宋" w:cs="仿宋"/>
          <w:sz w:val="32"/>
          <w:szCs w:val="32"/>
          <w:lang w:val="en-US" w:eastAsia="zh-CN"/>
        </w:rPr>
        <w:t>县自然资源和规划部门</w:t>
      </w:r>
      <w:r>
        <w:rPr>
          <w:rFonts w:hint="eastAsia" w:ascii="仿宋" w:hAnsi="仿宋" w:eastAsia="仿宋" w:cs="仿宋"/>
          <w:sz w:val="32"/>
          <w:szCs w:val="32"/>
          <w:lang w:eastAsia="zh-CN"/>
        </w:rPr>
        <w:t>。</w:t>
      </w:r>
      <w:r>
        <w:rPr>
          <w:rFonts w:hint="eastAsia" w:ascii="仿宋" w:hAnsi="仿宋" w:eastAsia="仿宋" w:cs="仿宋"/>
          <w:sz w:val="32"/>
          <w:szCs w:val="32"/>
        </w:rPr>
        <w:t>风险基金主要用于弥补被征地农民社会保险费不足和解决历史遗留问题，风险基金不足</w:t>
      </w:r>
      <w:r>
        <w:rPr>
          <w:rFonts w:hint="eastAsia" w:ascii="仿宋" w:hAnsi="仿宋" w:eastAsia="仿宋" w:cs="仿宋"/>
          <w:sz w:val="32"/>
          <w:szCs w:val="32"/>
          <w:lang w:eastAsia="zh-CN"/>
        </w:rPr>
        <w:t>时</w:t>
      </w:r>
      <w:r>
        <w:rPr>
          <w:rFonts w:hint="eastAsia" w:ascii="仿宋" w:hAnsi="仿宋" w:eastAsia="仿宋" w:cs="仿宋"/>
          <w:sz w:val="32"/>
          <w:szCs w:val="32"/>
        </w:rPr>
        <w:t>，由</w:t>
      </w:r>
      <w:r>
        <w:rPr>
          <w:rFonts w:hint="eastAsia" w:ascii="仿宋" w:hAnsi="仿宋" w:eastAsia="仿宋" w:cs="仿宋"/>
          <w:sz w:val="32"/>
          <w:szCs w:val="32"/>
          <w:lang w:eastAsia="zh-CN"/>
        </w:rPr>
        <w:t>县财政</w:t>
      </w:r>
      <w:r>
        <w:rPr>
          <w:rFonts w:hint="eastAsia" w:ascii="仿宋" w:hAnsi="仿宋" w:eastAsia="仿宋" w:cs="仿宋"/>
          <w:sz w:val="32"/>
          <w:szCs w:val="32"/>
        </w:rPr>
        <w:t>解决。</w:t>
      </w:r>
    </w:p>
    <w:p w14:paraId="10E6932D">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七</w:t>
      </w:r>
      <w:r>
        <w:rPr>
          <w:rFonts w:hint="eastAsia" w:ascii="黑体" w:hAnsi="黑体" w:eastAsia="黑体" w:cs="黑体"/>
          <w:b w:val="0"/>
          <w:bCs w:val="0"/>
          <w:sz w:val="32"/>
          <w:szCs w:val="32"/>
        </w:rPr>
        <w:t>、社会保险费管理、监督和审核</w:t>
      </w:r>
    </w:p>
    <w:p w14:paraId="35486DA7">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（一）</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w:t>
      </w:r>
      <w:r>
        <w:rPr>
          <w:rFonts w:hint="eastAsia" w:ascii="仿宋" w:hAnsi="仿宋" w:eastAsia="仿宋" w:cs="仿宋"/>
          <w:sz w:val="32"/>
          <w:szCs w:val="32"/>
          <w:lang w:eastAsia="zh-CN"/>
        </w:rPr>
        <w:t>部门</w:t>
      </w:r>
      <w:r>
        <w:rPr>
          <w:rFonts w:hint="eastAsia" w:ascii="仿宋" w:hAnsi="仿宋" w:eastAsia="仿宋" w:cs="仿宋"/>
          <w:sz w:val="32"/>
          <w:szCs w:val="32"/>
        </w:rPr>
        <w:t>在国有或国有控股商业银行设立被征地农民社会保险费收入</w:t>
      </w:r>
      <w:r>
        <w:rPr>
          <w:rFonts w:hint="eastAsia" w:ascii="仿宋" w:hAnsi="仿宋" w:eastAsia="仿宋" w:cs="仿宋"/>
          <w:sz w:val="32"/>
          <w:szCs w:val="32"/>
          <w:lang w:val="en-US" w:eastAsia="zh-CN"/>
        </w:rPr>
        <w:t>户</w:t>
      </w:r>
      <w:r>
        <w:rPr>
          <w:rFonts w:hint="eastAsia" w:ascii="仿宋" w:hAnsi="仿宋" w:eastAsia="仿宋" w:cs="仿宋"/>
          <w:sz w:val="32"/>
          <w:szCs w:val="32"/>
        </w:rPr>
        <w:t>及支出户，</w:t>
      </w:r>
      <w:r>
        <w:rPr>
          <w:rFonts w:hint="eastAsia" w:ascii="仿宋" w:hAnsi="仿宋" w:eastAsia="仿宋" w:cs="仿宋"/>
          <w:sz w:val="32"/>
          <w:szCs w:val="32"/>
          <w:lang w:eastAsia="zh-CN"/>
        </w:rPr>
        <w:t>县</w:t>
      </w:r>
      <w:r>
        <w:rPr>
          <w:rFonts w:hint="eastAsia" w:ascii="仿宋" w:hAnsi="仿宋" w:eastAsia="仿宋" w:cs="仿宋"/>
          <w:sz w:val="32"/>
          <w:szCs w:val="32"/>
        </w:rPr>
        <w:t>财政部门设立被征地农民社会保险费财政专户和风险基金专户，实行收支两条线管理。</w:t>
      </w:r>
    </w:p>
    <w:p w14:paraId="3E64B6EB">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（二）征地报批前，</w:t>
      </w:r>
      <w:r>
        <w:rPr>
          <w:rFonts w:hint="eastAsia" w:ascii="仿宋" w:hAnsi="仿宋" w:eastAsia="仿宋" w:cs="仿宋"/>
          <w:sz w:val="32"/>
          <w:szCs w:val="32"/>
          <w:lang w:val="en-US" w:eastAsia="zh-CN"/>
        </w:rPr>
        <w:t>县自然资源和规划部门</w:t>
      </w:r>
      <w:r>
        <w:rPr>
          <w:rFonts w:hint="eastAsia" w:ascii="仿宋" w:hAnsi="仿宋" w:eastAsia="仿宋" w:cs="仿宋"/>
          <w:sz w:val="32"/>
          <w:szCs w:val="32"/>
        </w:rPr>
        <w:t>按照核定的额度，将社会保险费</w:t>
      </w:r>
      <w:r>
        <w:rPr>
          <w:rFonts w:hint="eastAsia" w:ascii="仿宋" w:hAnsi="仿宋" w:eastAsia="仿宋" w:cs="仿宋"/>
          <w:sz w:val="32"/>
          <w:szCs w:val="32"/>
          <w:lang w:eastAsia="zh-CN"/>
        </w:rPr>
        <w:t>及风险基金</w:t>
      </w:r>
      <w:r>
        <w:rPr>
          <w:rFonts w:hint="eastAsia" w:ascii="仿宋" w:hAnsi="仿宋" w:eastAsia="仿宋" w:cs="仿宋"/>
          <w:sz w:val="32"/>
          <w:szCs w:val="32"/>
        </w:rPr>
        <w:t>足额划入被征地农民社会保险费</w:t>
      </w:r>
      <w:r>
        <w:rPr>
          <w:rFonts w:hint="eastAsia" w:ascii="仿宋" w:hAnsi="仿宋" w:eastAsia="仿宋" w:cs="仿宋"/>
          <w:sz w:val="32"/>
          <w:szCs w:val="32"/>
          <w:lang w:val="en-US" w:eastAsia="zh-CN"/>
        </w:rPr>
        <w:t>收入</w:t>
      </w:r>
      <w:r>
        <w:rPr>
          <w:rFonts w:hint="eastAsia" w:ascii="仿宋" w:hAnsi="仿宋" w:eastAsia="仿宋" w:cs="仿宋"/>
          <w:sz w:val="32"/>
          <w:szCs w:val="32"/>
        </w:rPr>
        <w:t>户。征地批准后，根据</w:t>
      </w:r>
      <w:r>
        <w:rPr>
          <w:rFonts w:hint="eastAsia" w:ascii="仿宋" w:hAnsi="仿宋" w:eastAsia="仿宋" w:cs="仿宋"/>
          <w:sz w:val="32"/>
          <w:szCs w:val="32"/>
          <w:lang w:val="en-US" w:eastAsia="zh-CN"/>
        </w:rPr>
        <w:t>自然</w:t>
      </w:r>
      <w:r>
        <w:rPr>
          <w:rFonts w:hint="eastAsia" w:ascii="仿宋" w:hAnsi="仿宋" w:eastAsia="仿宋" w:cs="仿宋"/>
          <w:sz w:val="32"/>
          <w:szCs w:val="32"/>
        </w:rPr>
        <w:t>资源</w:t>
      </w:r>
      <w:r>
        <w:rPr>
          <w:rFonts w:hint="eastAsia" w:ascii="仿宋" w:hAnsi="仿宋" w:eastAsia="仿宋" w:cs="仿宋"/>
          <w:sz w:val="32"/>
          <w:szCs w:val="32"/>
          <w:lang w:val="en-US" w:eastAsia="zh-CN"/>
        </w:rPr>
        <w:t>和规划</w:t>
      </w:r>
      <w:r>
        <w:rPr>
          <w:rFonts w:hint="eastAsia" w:ascii="仿宋" w:hAnsi="仿宋" w:eastAsia="仿宋" w:cs="仿宋"/>
          <w:sz w:val="32"/>
          <w:szCs w:val="32"/>
        </w:rPr>
        <w:t>部门提供的征地批复，</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人力资源和社会保障局及时将</w:t>
      </w:r>
      <w:r>
        <w:rPr>
          <w:rFonts w:hint="eastAsia" w:ascii="仿宋" w:hAnsi="仿宋" w:eastAsia="仿宋" w:cs="仿宋"/>
          <w:sz w:val="32"/>
          <w:szCs w:val="32"/>
          <w:lang w:eastAsia="zh-CN"/>
        </w:rPr>
        <w:t>预存款分别</w:t>
      </w:r>
      <w:r>
        <w:rPr>
          <w:rFonts w:hint="eastAsia" w:ascii="仿宋" w:hAnsi="仿宋" w:eastAsia="仿宋" w:cs="仿宋"/>
          <w:sz w:val="32"/>
          <w:szCs w:val="32"/>
        </w:rPr>
        <w:t>划入被征地农民社会保险费财政专户</w:t>
      </w:r>
      <w:r>
        <w:rPr>
          <w:rFonts w:hint="eastAsia" w:ascii="仿宋" w:hAnsi="仿宋" w:eastAsia="仿宋" w:cs="仿宋"/>
          <w:sz w:val="32"/>
          <w:szCs w:val="32"/>
          <w:lang w:eastAsia="zh-CN"/>
        </w:rPr>
        <w:t>及风险基金专户</w:t>
      </w:r>
      <w:r>
        <w:rPr>
          <w:rFonts w:hint="eastAsia" w:ascii="仿宋" w:hAnsi="仿宋" w:eastAsia="仿宋" w:cs="仿宋"/>
          <w:sz w:val="32"/>
          <w:szCs w:val="32"/>
        </w:rPr>
        <w:t>。</w:t>
      </w:r>
    </w:p>
    <w:p w14:paraId="248789CE">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征地未通过批准的，</w:t>
      </w:r>
      <w:r>
        <w:rPr>
          <w:rFonts w:hint="eastAsia" w:ascii="仿宋" w:hAnsi="仿宋" w:eastAsia="仿宋" w:cs="仿宋"/>
          <w:sz w:val="32"/>
          <w:szCs w:val="32"/>
          <w:lang w:val="en-US" w:eastAsia="zh-CN"/>
        </w:rPr>
        <w:t>县自然资源和规划部门</w:t>
      </w:r>
      <w:r>
        <w:rPr>
          <w:rFonts w:hint="eastAsia" w:ascii="仿宋" w:hAnsi="仿宋" w:eastAsia="仿宋" w:cs="仿宋"/>
          <w:sz w:val="32"/>
          <w:szCs w:val="32"/>
        </w:rPr>
        <w:t>可持《退卷通知书》提出退款申请，经</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人力资源和社会保障部门审核同意，</w:t>
      </w:r>
      <w:r>
        <w:rPr>
          <w:rFonts w:hint="eastAsia" w:ascii="仿宋" w:hAnsi="仿宋" w:eastAsia="仿宋" w:cs="仿宋"/>
          <w:sz w:val="32"/>
          <w:szCs w:val="32"/>
          <w:lang w:val="en-US" w:eastAsia="zh-CN"/>
        </w:rPr>
        <w:t>由县财政部门将预存款</w:t>
      </w:r>
      <w:r>
        <w:rPr>
          <w:rFonts w:hint="eastAsia" w:ascii="仿宋" w:hAnsi="仿宋" w:eastAsia="仿宋" w:cs="仿宋"/>
          <w:sz w:val="32"/>
          <w:szCs w:val="32"/>
        </w:rPr>
        <w:t>全额（含利息）退回</w:t>
      </w:r>
      <w:r>
        <w:rPr>
          <w:rFonts w:hint="eastAsia" w:ascii="仿宋" w:hAnsi="仿宋" w:eastAsia="仿宋" w:cs="仿宋"/>
          <w:sz w:val="32"/>
          <w:szCs w:val="32"/>
          <w:lang w:val="en-US" w:eastAsia="zh-CN"/>
        </w:rPr>
        <w:t>县自然资源和规划部门</w:t>
      </w:r>
      <w:r>
        <w:rPr>
          <w:rFonts w:hint="eastAsia" w:ascii="仿宋" w:hAnsi="仿宋" w:eastAsia="仿宋" w:cs="仿宋"/>
          <w:sz w:val="32"/>
          <w:szCs w:val="32"/>
        </w:rPr>
        <w:t>。</w:t>
      </w:r>
    </w:p>
    <w:p w14:paraId="7C7C094D">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　　（三）被征地农民社会保险费和风险基金按照社会保险资金管理，统筹使用，专款专用，独立核算，任何部门、单位和个人都不得挤占、截留、挪用、转借或擅自用于任何形式的直接投资。政府部门、经办机构、农村集体经济组织及其工作人员因玩忽职守、滥用职权、徇私舞弊、弄虚作假等行为，造成被征地农民养老保险资金未能足额到位或违规挪用的，依照有关规定追究行政责任；构成犯罪的，依法追究刑事责任。</w:t>
      </w:r>
    </w:p>
    <w:p w14:paraId="73673283">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（四）征地报批前按规定履行社会保障审核程序。被征地农民社会保障审核报审材料主要包括：</w:t>
      </w:r>
      <w:r>
        <w:rPr>
          <w:rFonts w:hint="eastAsia" w:ascii="仿宋" w:hAnsi="仿宋" w:eastAsia="仿宋" w:cs="仿宋"/>
          <w:sz w:val="32"/>
          <w:szCs w:val="32"/>
          <w:lang w:eastAsia="zh-CN"/>
        </w:rPr>
        <w:t>县</w:t>
      </w:r>
      <w:r>
        <w:rPr>
          <w:rFonts w:hint="eastAsia" w:ascii="仿宋" w:hAnsi="仿宋" w:eastAsia="仿宋" w:cs="仿宋"/>
          <w:sz w:val="32"/>
          <w:szCs w:val="32"/>
          <w:lang w:val="en-US" w:eastAsia="zh-CN"/>
        </w:rPr>
        <w:t>自然</w:t>
      </w:r>
      <w:r>
        <w:rPr>
          <w:rFonts w:hint="eastAsia" w:ascii="仿宋" w:hAnsi="仿宋" w:eastAsia="仿宋" w:cs="仿宋"/>
          <w:sz w:val="32"/>
          <w:szCs w:val="32"/>
        </w:rPr>
        <w:t>资源</w:t>
      </w:r>
      <w:r>
        <w:rPr>
          <w:rFonts w:hint="eastAsia" w:ascii="仿宋" w:hAnsi="仿宋" w:eastAsia="仿宋" w:cs="仿宋"/>
          <w:sz w:val="32"/>
          <w:szCs w:val="32"/>
          <w:lang w:val="en-US" w:eastAsia="zh-CN"/>
        </w:rPr>
        <w:t>和规划</w:t>
      </w:r>
      <w:r>
        <w:rPr>
          <w:rFonts w:hint="eastAsia" w:ascii="仿宋" w:hAnsi="仿宋" w:eastAsia="仿宋" w:cs="仿宋"/>
          <w:sz w:val="32"/>
          <w:szCs w:val="32"/>
        </w:rPr>
        <w:t>部门征收土地情况的函（含土地权属确认登记表），</w:t>
      </w:r>
      <w:r>
        <w:rPr>
          <w:rFonts w:hint="eastAsia" w:ascii="仿宋" w:hAnsi="仿宋" w:eastAsia="仿宋" w:cs="仿宋"/>
          <w:sz w:val="32"/>
          <w:szCs w:val="32"/>
          <w:lang w:val="en-US" w:eastAsia="zh-CN"/>
        </w:rPr>
        <w:t>县人民政府建设用地组卷说明书、</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人力资源和社会保障部门初审意见，市人力资源和社会保障部门审核意见，《被征地农民社会保障措施和费用落实情况审核认定表》，社会保险费和风险基金银行进账单及预存收款单位的收据凭证等。</w:t>
      </w:r>
    </w:p>
    <w:p w14:paraId="6F05FA76">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b w:val="0"/>
          <w:bCs w:val="0"/>
          <w:sz w:val="32"/>
          <w:szCs w:val="32"/>
        </w:rPr>
      </w:pPr>
      <w:r>
        <w:rPr>
          <w:rFonts w:hint="eastAsia" w:ascii="仿宋" w:hAnsi="仿宋" w:eastAsia="仿宋" w:cs="仿宋"/>
          <w:sz w:val="32"/>
          <w:szCs w:val="32"/>
        </w:rPr>
        <w:t>需报省政府批准用地的，由</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人力资源和社会保障部门提出审核意见；需报国务院批准征地的，由</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人力资源和社会保障部门初审，市人力资源和社会保障部门复审，省人力资源和社会保障部门提出审核认定意见，</w:t>
      </w:r>
      <w:r>
        <w:rPr>
          <w:rFonts w:hint="eastAsia" w:ascii="仿宋" w:hAnsi="仿宋" w:eastAsia="仿宋" w:cs="仿宋"/>
          <w:b w:val="0"/>
          <w:bCs w:val="0"/>
          <w:sz w:val="32"/>
          <w:szCs w:val="32"/>
        </w:rPr>
        <w:t>同时报</w:t>
      </w:r>
      <w:r>
        <w:rPr>
          <w:rFonts w:hint="eastAsia" w:ascii="仿宋" w:hAnsi="仿宋" w:eastAsia="仿宋" w:cs="仿宋"/>
          <w:b w:val="0"/>
          <w:bCs w:val="0"/>
          <w:sz w:val="32"/>
          <w:szCs w:val="32"/>
          <w:lang w:eastAsia="zh-CN"/>
        </w:rPr>
        <w:t>国家</w:t>
      </w:r>
      <w:r>
        <w:rPr>
          <w:rFonts w:hint="eastAsia" w:ascii="仿宋" w:hAnsi="仿宋" w:eastAsia="仿宋" w:cs="仿宋"/>
          <w:b w:val="0"/>
          <w:bCs w:val="0"/>
          <w:sz w:val="32"/>
          <w:szCs w:val="32"/>
        </w:rPr>
        <w:t>人力资源和社会保障部备案。凡被征地农民社会保险费用不落实、未按规定履行征地报批前有关程序的，征地审批机关不予批准征地。</w:t>
      </w:r>
    </w:p>
    <w:p w14:paraId="1549973B">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rPr>
        <w:t>　　</w:t>
      </w:r>
      <w:r>
        <w:rPr>
          <w:rFonts w:hint="eastAsia" w:ascii="黑体" w:hAnsi="黑体" w:eastAsia="黑体" w:cs="黑体"/>
          <w:b w:val="0"/>
          <w:bCs w:val="0"/>
          <w:sz w:val="32"/>
          <w:szCs w:val="32"/>
          <w:lang w:val="en-US" w:eastAsia="zh-CN"/>
        </w:rPr>
        <w:t>八</w:t>
      </w:r>
      <w:r>
        <w:rPr>
          <w:rFonts w:hint="eastAsia" w:ascii="黑体" w:hAnsi="黑体" w:eastAsia="黑体" w:cs="黑体"/>
          <w:b w:val="0"/>
          <w:bCs w:val="0"/>
          <w:sz w:val="32"/>
          <w:szCs w:val="32"/>
        </w:rPr>
        <w:t>、</w:t>
      </w:r>
      <w:r>
        <w:rPr>
          <w:rFonts w:hint="eastAsia" w:ascii="黑体" w:hAnsi="黑体" w:eastAsia="黑体" w:cs="黑体"/>
          <w:b w:val="0"/>
          <w:bCs w:val="0"/>
          <w:sz w:val="32"/>
          <w:szCs w:val="32"/>
          <w:lang w:val="en-US" w:eastAsia="zh-CN"/>
        </w:rPr>
        <w:t>组织领导和职责分工</w:t>
      </w:r>
    </w:p>
    <w:p w14:paraId="592C1707">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　　（一）</w:t>
      </w:r>
      <w:r>
        <w:rPr>
          <w:rFonts w:hint="eastAsia" w:ascii="仿宋" w:hAnsi="仿宋" w:eastAsia="仿宋" w:cs="仿宋"/>
          <w:sz w:val="32"/>
          <w:szCs w:val="32"/>
          <w:lang w:eastAsia="zh-CN"/>
        </w:rPr>
        <w:t>县</w:t>
      </w:r>
      <w:r>
        <w:rPr>
          <w:rFonts w:hint="eastAsia" w:ascii="仿宋" w:hAnsi="仿宋" w:eastAsia="仿宋" w:cs="仿宋"/>
          <w:sz w:val="32"/>
          <w:szCs w:val="32"/>
        </w:rPr>
        <w:t>政府高度重视被征地农民社会保障工作，加强组织领导，将被征地农民社会保障工作纳入全</w:t>
      </w:r>
      <w:r>
        <w:rPr>
          <w:rFonts w:hint="eastAsia" w:ascii="仿宋" w:hAnsi="仿宋" w:eastAsia="仿宋" w:cs="仿宋"/>
          <w:sz w:val="32"/>
          <w:szCs w:val="32"/>
          <w:lang w:eastAsia="zh-CN"/>
        </w:rPr>
        <w:t>县</w:t>
      </w:r>
      <w:r>
        <w:rPr>
          <w:rFonts w:hint="eastAsia" w:ascii="仿宋" w:hAnsi="仿宋" w:eastAsia="仿宋" w:cs="仿宋"/>
          <w:sz w:val="32"/>
          <w:szCs w:val="32"/>
        </w:rPr>
        <w:t>经济社会发展规划和年度目标考核管理体系，实行政府主要领导负责制，保证资金及时足额到位。建立由</w:t>
      </w:r>
      <w:r>
        <w:rPr>
          <w:rFonts w:hint="eastAsia" w:ascii="仿宋" w:hAnsi="仿宋" w:eastAsia="仿宋" w:cs="仿宋"/>
          <w:sz w:val="32"/>
          <w:szCs w:val="32"/>
          <w:lang w:eastAsia="zh-CN"/>
        </w:rPr>
        <w:t>县</w:t>
      </w:r>
      <w:r>
        <w:rPr>
          <w:rFonts w:hint="eastAsia" w:ascii="仿宋" w:hAnsi="仿宋" w:eastAsia="仿宋" w:cs="仿宋"/>
          <w:sz w:val="32"/>
          <w:szCs w:val="32"/>
        </w:rPr>
        <w:t>政府为责任主体，人力资源和社会保障部门统筹协调，</w:t>
      </w:r>
      <w:r>
        <w:rPr>
          <w:rFonts w:hint="eastAsia" w:ascii="仿宋" w:hAnsi="仿宋" w:eastAsia="仿宋" w:cs="仿宋"/>
          <w:sz w:val="32"/>
          <w:szCs w:val="32"/>
          <w:lang w:val="en-US" w:eastAsia="zh-CN"/>
        </w:rPr>
        <w:t>发展改革</w:t>
      </w:r>
      <w:r>
        <w:rPr>
          <w:rFonts w:hint="eastAsia" w:ascii="仿宋" w:hAnsi="仿宋" w:eastAsia="仿宋" w:cs="仿宋"/>
          <w:sz w:val="32"/>
          <w:szCs w:val="32"/>
        </w:rPr>
        <w:t>、财政、</w:t>
      </w:r>
      <w:r>
        <w:rPr>
          <w:rFonts w:hint="eastAsia" w:ascii="仿宋" w:hAnsi="仿宋" w:eastAsia="仿宋" w:cs="仿宋"/>
          <w:sz w:val="32"/>
          <w:szCs w:val="32"/>
          <w:lang w:val="en-US" w:eastAsia="zh-CN"/>
        </w:rPr>
        <w:t>自然</w:t>
      </w:r>
      <w:r>
        <w:rPr>
          <w:rFonts w:hint="eastAsia" w:ascii="仿宋" w:hAnsi="仿宋" w:eastAsia="仿宋" w:cs="仿宋"/>
          <w:sz w:val="32"/>
          <w:szCs w:val="32"/>
        </w:rPr>
        <w:t>资源</w:t>
      </w:r>
      <w:r>
        <w:rPr>
          <w:rFonts w:hint="eastAsia" w:ascii="仿宋" w:hAnsi="仿宋" w:eastAsia="仿宋" w:cs="仿宋"/>
          <w:sz w:val="32"/>
          <w:szCs w:val="32"/>
          <w:lang w:eastAsia="zh-CN"/>
        </w:rPr>
        <w:t>和</w:t>
      </w:r>
      <w:r>
        <w:rPr>
          <w:rFonts w:hint="eastAsia" w:ascii="仿宋" w:hAnsi="仿宋" w:eastAsia="仿宋" w:cs="仿宋"/>
          <w:sz w:val="32"/>
          <w:szCs w:val="32"/>
          <w:lang w:val="en-US" w:eastAsia="zh-CN"/>
        </w:rPr>
        <w:t>规划</w:t>
      </w:r>
      <w:r>
        <w:rPr>
          <w:rFonts w:hint="eastAsia" w:ascii="仿宋" w:hAnsi="仿宋" w:eastAsia="仿宋" w:cs="仿宋"/>
          <w:sz w:val="32"/>
          <w:szCs w:val="32"/>
        </w:rPr>
        <w:t>、监察和审计等相关部门</w:t>
      </w:r>
      <w:r>
        <w:rPr>
          <w:rFonts w:hint="eastAsia" w:ascii="仿宋" w:hAnsi="仿宋" w:eastAsia="仿宋" w:cs="仿宋"/>
          <w:sz w:val="32"/>
          <w:szCs w:val="32"/>
          <w:lang w:val="en-US" w:eastAsia="zh-CN"/>
        </w:rPr>
        <w:t>和各乡镇</w:t>
      </w:r>
      <w:r>
        <w:rPr>
          <w:rFonts w:hint="eastAsia" w:ascii="仿宋" w:hAnsi="仿宋" w:eastAsia="仿宋" w:cs="仿宋"/>
          <w:sz w:val="32"/>
          <w:szCs w:val="32"/>
        </w:rPr>
        <w:t>密切配合、协调联</w:t>
      </w:r>
      <w:r>
        <w:rPr>
          <w:rFonts w:hint="eastAsia" w:ascii="仿宋" w:hAnsi="仿宋" w:eastAsia="仿宋" w:cs="仿宋"/>
          <w:sz w:val="32"/>
          <w:szCs w:val="32"/>
          <w:lang w:val="en-US" w:eastAsia="zh-CN"/>
        </w:rPr>
        <w:t>动</w:t>
      </w:r>
      <w:r>
        <w:rPr>
          <w:rFonts w:hint="eastAsia" w:ascii="仿宋" w:hAnsi="仿宋" w:eastAsia="仿宋" w:cs="仿宋"/>
          <w:sz w:val="32"/>
          <w:szCs w:val="32"/>
        </w:rPr>
        <w:t>的工作机制，定期通报工作情况，研究政策措施，强化督促检查，及时解决政策落实中出现的新情况、新问题，确保工作稳妥有序推进。</w:t>
      </w:r>
    </w:p>
    <w:p w14:paraId="14475198">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（二）</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人力资源和社会保障部门是</w:t>
      </w:r>
      <w:r>
        <w:rPr>
          <w:rFonts w:hint="eastAsia" w:ascii="仿宋" w:hAnsi="仿宋" w:eastAsia="仿宋" w:cs="仿宋"/>
          <w:sz w:val="32"/>
          <w:szCs w:val="32"/>
          <w:lang w:val="en-US" w:eastAsia="zh-CN"/>
        </w:rPr>
        <w:t>被征地农民</w:t>
      </w:r>
      <w:r>
        <w:rPr>
          <w:rFonts w:hint="eastAsia" w:ascii="仿宋" w:hAnsi="仿宋" w:eastAsia="仿宋" w:cs="仿宋"/>
          <w:sz w:val="32"/>
          <w:szCs w:val="32"/>
        </w:rPr>
        <w:t>社会保障工作的主管部门，</w:t>
      </w:r>
      <w:r>
        <w:rPr>
          <w:rFonts w:hint="eastAsia" w:ascii="仿宋" w:hAnsi="仿宋" w:eastAsia="仿宋" w:cs="仿宋"/>
          <w:sz w:val="32"/>
          <w:szCs w:val="32"/>
          <w:lang w:val="en-US" w:eastAsia="zh-CN"/>
        </w:rPr>
        <w:t>设</w:t>
      </w:r>
      <w:r>
        <w:rPr>
          <w:rFonts w:hint="eastAsia" w:ascii="仿宋" w:hAnsi="仿宋" w:eastAsia="仿宋" w:cs="仿宋"/>
          <w:sz w:val="32"/>
          <w:szCs w:val="32"/>
        </w:rPr>
        <w:t>立被征地农民养老保险管理</w:t>
      </w:r>
      <w:r>
        <w:rPr>
          <w:rFonts w:hint="eastAsia" w:ascii="仿宋" w:hAnsi="仿宋" w:eastAsia="仿宋" w:cs="仿宋"/>
          <w:sz w:val="32"/>
          <w:szCs w:val="32"/>
          <w:lang w:eastAsia="zh-CN"/>
        </w:rPr>
        <w:t>机构</w:t>
      </w:r>
      <w:r>
        <w:rPr>
          <w:rFonts w:hint="eastAsia" w:ascii="仿宋" w:hAnsi="仿宋" w:eastAsia="仿宋" w:cs="仿宋"/>
          <w:sz w:val="32"/>
          <w:szCs w:val="32"/>
        </w:rPr>
        <w:t>，专门负责被征地农民参加社会保险工作的指导、监督和管理；负责被征地农民社会保险费专户的管理；负责被征地农民参保缴费、登记、待遇发放以及各种养老保险关系的转移接续工作。</w:t>
      </w:r>
    </w:p>
    <w:p w14:paraId="1A29BB30">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（三）发</w:t>
      </w:r>
      <w:r>
        <w:rPr>
          <w:rFonts w:hint="eastAsia" w:ascii="仿宋" w:hAnsi="仿宋" w:eastAsia="仿宋" w:cs="仿宋"/>
          <w:sz w:val="32"/>
          <w:szCs w:val="32"/>
          <w:lang w:val="en-US" w:eastAsia="zh-CN"/>
        </w:rPr>
        <w:t>展改革</w:t>
      </w:r>
      <w:r>
        <w:rPr>
          <w:rFonts w:hint="eastAsia" w:ascii="仿宋" w:hAnsi="仿宋" w:eastAsia="仿宋" w:cs="仿宋"/>
          <w:sz w:val="32"/>
          <w:szCs w:val="32"/>
        </w:rPr>
        <w:t>部门要加强政府投资项目审查，建设单位将被征地农民社会保险费纳入用地费用中并列入概算总投资。</w:t>
      </w:r>
    </w:p>
    <w:p w14:paraId="75C70CC2">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（四）财政部门负责被征地农民养老保险费财政专户和风险基金专户的管理</w:t>
      </w:r>
      <w:r>
        <w:rPr>
          <w:rFonts w:hint="eastAsia" w:ascii="仿宋" w:hAnsi="仿宋" w:eastAsia="仿宋" w:cs="仿宋"/>
          <w:sz w:val="32"/>
          <w:szCs w:val="32"/>
          <w:lang w:val="en-US" w:eastAsia="zh-CN"/>
        </w:rPr>
        <w:t>以及收入户、支出户的开户工作等，</w:t>
      </w:r>
      <w:r>
        <w:rPr>
          <w:rFonts w:hint="eastAsia" w:ascii="仿宋" w:hAnsi="仿宋" w:eastAsia="仿宋" w:cs="仿宋"/>
          <w:sz w:val="32"/>
          <w:szCs w:val="32"/>
        </w:rPr>
        <w:t>根据需要及时拨付相关资金。</w:t>
      </w:r>
    </w:p>
    <w:p w14:paraId="1740C5D5">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default" w:ascii="仿宋" w:hAnsi="仿宋" w:eastAsia="仿宋" w:cs="仿宋"/>
          <w:sz w:val="32"/>
          <w:szCs w:val="32"/>
          <w:lang w:val="en-US" w:eastAsia="zh-CN"/>
        </w:rPr>
      </w:pPr>
      <w:r>
        <w:rPr>
          <w:rFonts w:hint="eastAsia" w:ascii="仿宋" w:hAnsi="仿宋" w:eastAsia="仿宋" w:cs="仿宋"/>
          <w:sz w:val="32"/>
          <w:szCs w:val="32"/>
        </w:rPr>
        <w:t>（五）</w:t>
      </w:r>
      <w:r>
        <w:rPr>
          <w:rFonts w:hint="eastAsia" w:ascii="仿宋" w:hAnsi="仿宋" w:eastAsia="仿宋" w:cs="仿宋"/>
          <w:sz w:val="32"/>
          <w:szCs w:val="32"/>
          <w:lang w:val="en-US" w:eastAsia="zh-CN"/>
        </w:rPr>
        <w:t>自然资源和规划部门</w:t>
      </w:r>
      <w:r>
        <w:rPr>
          <w:rFonts w:hint="eastAsia" w:ascii="仿宋" w:hAnsi="仿宋" w:eastAsia="仿宋" w:cs="仿宋"/>
          <w:sz w:val="32"/>
          <w:szCs w:val="32"/>
        </w:rPr>
        <w:t>负责做好用地审查、被征地农民的调查登记和征地组卷报批工作，与乡镇共同做好被征地农民</w:t>
      </w:r>
      <w:r>
        <w:rPr>
          <w:rFonts w:hint="eastAsia" w:ascii="仿宋" w:hAnsi="仿宋" w:eastAsia="仿宋" w:cs="仿宋"/>
          <w:sz w:val="32"/>
          <w:szCs w:val="32"/>
          <w:lang w:eastAsia="zh-CN"/>
        </w:rPr>
        <w:t>参保</w:t>
      </w:r>
      <w:r>
        <w:rPr>
          <w:rFonts w:hint="eastAsia" w:ascii="仿宋" w:hAnsi="仿宋" w:eastAsia="仿宋" w:cs="仿宋"/>
          <w:sz w:val="32"/>
          <w:szCs w:val="32"/>
        </w:rPr>
        <w:t>资格</w:t>
      </w:r>
      <w:r>
        <w:rPr>
          <w:rFonts w:hint="eastAsia" w:ascii="仿宋" w:hAnsi="仿宋" w:eastAsia="仿宋" w:cs="仿宋"/>
          <w:sz w:val="32"/>
          <w:szCs w:val="32"/>
          <w:lang w:eastAsia="zh-CN"/>
        </w:rPr>
        <w:t>和参保人员的</w:t>
      </w:r>
      <w:r>
        <w:rPr>
          <w:rFonts w:hint="eastAsia" w:ascii="仿宋" w:hAnsi="仿宋" w:eastAsia="仿宋" w:cs="仿宋"/>
          <w:sz w:val="32"/>
          <w:szCs w:val="32"/>
        </w:rPr>
        <w:t>审定工作</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负责落实社会保险费足额缴纳工作，确保资金及时到位。</w:t>
      </w:r>
    </w:p>
    <w:p w14:paraId="48AB9AB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六</w:t>
      </w:r>
      <w:r>
        <w:rPr>
          <w:rFonts w:hint="eastAsia" w:ascii="仿宋" w:hAnsi="仿宋" w:eastAsia="仿宋" w:cs="仿宋"/>
          <w:sz w:val="32"/>
          <w:szCs w:val="32"/>
        </w:rPr>
        <w:t>）各乡镇负责对辖</w:t>
      </w:r>
      <w:r>
        <w:rPr>
          <w:rFonts w:hint="eastAsia" w:ascii="仿宋" w:hAnsi="仿宋" w:eastAsia="仿宋" w:cs="仿宋"/>
          <w:sz w:val="32"/>
          <w:szCs w:val="32"/>
          <w:lang w:val="en-US" w:eastAsia="zh-CN"/>
        </w:rPr>
        <w:t>区</w:t>
      </w:r>
      <w:r>
        <w:rPr>
          <w:rFonts w:hint="eastAsia" w:ascii="仿宋" w:hAnsi="仿宋" w:eastAsia="仿宋" w:cs="仿宋"/>
          <w:sz w:val="32"/>
          <w:szCs w:val="32"/>
        </w:rPr>
        <w:t>内村委会上报的被征地农民</w:t>
      </w:r>
      <w:r>
        <w:rPr>
          <w:rFonts w:hint="eastAsia" w:ascii="仿宋" w:hAnsi="仿宋" w:eastAsia="仿宋" w:cs="仿宋"/>
          <w:sz w:val="32"/>
          <w:szCs w:val="32"/>
          <w:lang w:val="en-US" w:eastAsia="zh-CN"/>
        </w:rPr>
        <w:t>身份确认及参保人员名单的</w:t>
      </w:r>
      <w:r>
        <w:rPr>
          <w:rFonts w:hint="eastAsia" w:ascii="仿宋" w:hAnsi="仿宋" w:eastAsia="仿宋" w:cs="仿宋"/>
          <w:sz w:val="32"/>
          <w:szCs w:val="32"/>
        </w:rPr>
        <w:t>审核认定工作，并向社会予以公示，确保准确无误，及时将有关信息</w:t>
      </w:r>
      <w:r>
        <w:rPr>
          <w:rFonts w:hint="eastAsia" w:ascii="仿宋" w:hAnsi="仿宋" w:eastAsia="仿宋" w:cs="仿宋"/>
          <w:sz w:val="32"/>
          <w:szCs w:val="32"/>
          <w:lang w:eastAsia="zh-CN"/>
        </w:rPr>
        <w:t>报送</w:t>
      </w:r>
      <w:r>
        <w:rPr>
          <w:rFonts w:hint="eastAsia" w:ascii="仿宋" w:hAnsi="仿宋" w:eastAsia="仿宋" w:cs="仿宋"/>
          <w:sz w:val="32"/>
          <w:szCs w:val="32"/>
        </w:rPr>
        <w:t>各部门。</w:t>
      </w:r>
    </w:p>
    <w:p w14:paraId="429F2BD9">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七</w:t>
      </w:r>
      <w:r>
        <w:rPr>
          <w:rFonts w:hint="eastAsia" w:ascii="仿宋" w:hAnsi="仿宋" w:eastAsia="仿宋" w:cs="仿宋"/>
          <w:sz w:val="32"/>
          <w:szCs w:val="32"/>
        </w:rPr>
        <w:t>）监察机关、审计部门要加强对各部门履职及资金管理情况的监督检查，发现违规违纪问题的，依法追究责任。</w:t>
      </w:r>
    </w:p>
    <w:p w14:paraId="28EC2CBA">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八</w:t>
      </w:r>
      <w:r>
        <w:rPr>
          <w:rFonts w:hint="eastAsia" w:ascii="仿宋" w:hAnsi="仿宋" w:eastAsia="仿宋" w:cs="仿宋"/>
          <w:sz w:val="32"/>
          <w:szCs w:val="32"/>
        </w:rPr>
        <w:t>）符合参加基本养老保险的被征地农民，应在规定的时间内统一办理参保手续，逾期不予办理。</w:t>
      </w:r>
    </w:p>
    <w:p w14:paraId="3C5044E3">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九</w:t>
      </w:r>
      <w:r>
        <w:rPr>
          <w:rFonts w:hint="eastAsia" w:ascii="黑体" w:hAnsi="黑体" w:eastAsia="黑体" w:cs="黑体"/>
          <w:b w:val="0"/>
          <w:bCs w:val="0"/>
          <w:sz w:val="32"/>
          <w:szCs w:val="32"/>
        </w:rPr>
        <w:t>、其</w:t>
      </w:r>
      <w:r>
        <w:rPr>
          <w:rFonts w:hint="eastAsia" w:ascii="黑体" w:hAnsi="黑体" w:eastAsia="黑体" w:cs="黑体"/>
          <w:b w:val="0"/>
          <w:bCs w:val="0"/>
          <w:sz w:val="32"/>
          <w:szCs w:val="32"/>
          <w:lang w:val="en-US" w:eastAsia="zh-CN"/>
        </w:rPr>
        <w:t>他</w:t>
      </w:r>
    </w:p>
    <w:p w14:paraId="314E6A7C">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一</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本</w:t>
      </w:r>
      <w:r>
        <w:rPr>
          <w:rFonts w:hint="eastAsia" w:ascii="仿宋" w:hAnsi="仿宋" w:eastAsia="仿宋" w:cs="仿宋"/>
          <w:sz w:val="32"/>
          <w:szCs w:val="32"/>
        </w:rPr>
        <w:t>《</w:t>
      </w:r>
      <w:r>
        <w:rPr>
          <w:rFonts w:hint="eastAsia" w:ascii="仿宋" w:hAnsi="仿宋" w:eastAsia="仿宋" w:cs="仿宋"/>
          <w:sz w:val="32"/>
          <w:szCs w:val="32"/>
          <w:lang w:val="en-US" w:eastAsia="zh-CN"/>
        </w:rPr>
        <w:t>方案</w:t>
      </w:r>
      <w:r>
        <w:rPr>
          <w:rFonts w:hint="eastAsia" w:ascii="仿宋" w:hAnsi="仿宋" w:eastAsia="仿宋" w:cs="仿宋"/>
          <w:sz w:val="32"/>
          <w:szCs w:val="32"/>
        </w:rPr>
        <w:t>》</w:t>
      </w:r>
      <w:r>
        <w:rPr>
          <w:rFonts w:hint="eastAsia" w:ascii="仿宋" w:hAnsi="仿宋" w:eastAsia="仿宋" w:cs="仿宋"/>
          <w:sz w:val="32"/>
          <w:szCs w:val="32"/>
          <w:lang w:val="en-US" w:eastAsia="zh-CN"/>
        </w:rPr>
        <w:t>自下发之日起实施。</w:t>
      </w:r>
    </w:p>
    <w:p w14:paraId="645132E3">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）本《</w:t>
      </w:r>
      <w:r>
        <w:rPr>
          <w:rFonts w:hint="eastAsia" w:ascii="仿宋" w:hAnsi="仿宋" w:eastAsia="仿宋" w:cs="仿宋"/>
          <w:sz w:val="32"/>
          <w:szCs w:val="32"/>
          <w:lang w:val="en-US" w:eastAsia="zh-CN"/>
        </w:rPr>
        <w:t>方案</w:t>
      </w:r>
      <w:r>
        <w:rPr>
          <w:rFonts w:hint="eastAsia" w:ascii="仿宋" w:hAnsi="仿宋" w:eastAsia="仿宋" w:cs="仿宋"/>
          <w:sz w:val="32"/>
          <w:szCs w:val="32"/>
        </w:rPr>
        <w:t>》</w:t>
      </w:r>
      <w:r>
        <w:rPr>
          <w:rFonts w:hint="eastAsia" w:ascii="仿宋" w:hAnsi="仿宋" w:eastAsia="仿宋" w:cs="仿宋"/>
          <w:sz w:val="32"/>
          <w:szCs w:val="32"/>
          <w:lang w:eastAsia="zh-CN"/>
        </w:rPr>
        <w:t>实施后如遇国家、</w:t>
      </w:r>
      <w:r>
        <w:rPr>
          <w:rFonts w:hint="eastAsia" w:ascii="仿宋" w:hAnsi="仿宋" w:eastAsia="仿宋" w:cs="仿宋"/>
          <w:sz w:val="32"/>
          <w:szCs w:val="32"/>
        </w:rPr>
        <w:t>省</w:t>
      </w:r>
      <w:r>
        <w:rPr>
          <w:rFonts w:hint="eastAsia" w:ascii="仿宋" w:hAnsi="仿宋" w:eastAsia="仿宋" w:cs="仿宋"/>
          <w:sz w:val="32"/>
          <w:szCs w:val="32"/>
          <w:lang w:eastAsia="zh-CN"/>
        </w:rPr>
        <w:t>、</w:t>
      </w:r>
      <w:r>
        <w:rPr>
          <w:rFonts w:hint="eastAsia" w:ascii="仿宋" w:hAnsi="仿宋" w:eastAsia="仿宋" w:cs="仿宋"/>
          <w:sz w:val="32"/>
          <w:szCs w:val="32"/>
        </w:rPr>
        <w:t>市出台有关</w:t>
      </w:r>
      <w:r>
        <w:rPr>
          <w:rFonts w:hint="eastAsia" w:ascii="仿宋" w:hAnsi="仿宋" w:eastAsia="仿宋" w:cs="仿宋"/>
          <w:sz w:val="32"/>
          <w:szCs w:val="32"/>
          <w:lang w:eastAsia="zh-CN"/>
        </w:rPr>
        <w:t>被征地农民养老保险</w:t>
      </w:r>
      <w:r>
        <w:rPr>
          <w:rFonts w:hint="eastAsia" w:ascii="仿宋" w:hAnsi="仿宋" w:eastAsia="仿宋" w:cs="仿宋"/>
          <w:sz w:val="32"/>
          <w:szCs w:val="32"/>
        </w:rPr>
        <w:t>政策，按</w:t>
      </w:r>
      <w:r>
        <w:rPr>
          <w:rFonts w:hint="eastAsia" w:ascii="仿宋" w:hAnsi="仿宋" w:eastAsia="仿宋" w:cs="仿宋"/>
          <w:sz w:val="32"/>
          <w:szCs w:val="32"/>
          <w:lang w:eastAsia="zh-CN"/>
        </w:rPr>
        <w:t>上级</w:t>
      </w:r>
      <w:r>
        <w:rPr>
          <w:rFonts w:hint="eastAsia" w:ascii="仿宋" w:hAnsi="仿宋" w:eastAsia="仿宋" w:cs="仿宋"/>
          <w:sz w:val="32"/>
          <w:szCs w:val="32"/>
        </w:rPr>
        <w:t>政策执行。</w:t>
      </w:r>
    </w:p>
    <w:p w14:paraId="75DBDCF8">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三</w:t>
      </w:r>
      <w:r>
        <w:rPr>
          <w:rFonts w:hint="eastAsia" w:ascii="仿宋" w:hAnsi="仿宋" w:eastAsia="仿宋" w:cs="仿宋"/>
          <w:sz w:val="32"/>
          <w:szCs w:val="32"/>
          <w:lang w:eastAsia="zh-CN"/>
        </w:rPr>
        <w:t>）</w:t>
      </w:r>
      <w:r>
        <w:rPr>
          <w:rFonts w:hint="eastAsia" w:ascii="仿宋" w:hAnsi="仿宋" w:eastAsia="仿宋" w:cs="仿宋"/>
          <w:sz w:val="32"/>
          <w:szCs w:val="32"/>
        </w:rPr>
        <w:t>本《</w:t>
      </w:r>
      <w:r>
        <w:rPr>
          <w:rFonts w:hint="eastAsia" w:ascii="仿宋" w:hAnsi="仿宋" w:eastAsia="仿宋" w:cs="仿宋"/>
          <w:sz w:val="32"/>
          <w:szCs w:val="32"/>
          <w:lang w:val="en-US" w:eastAsia="zh-CN"/>
        </w:rPr>
        <w:t>方案</w:t>
      </w:r>
      <w:r>
        <w:rPr>
          <w:rFonts w:hint="eastAsia" w:ascii="仿宋" w:hAnsi="仿宋" w:eastAsia="仿宋" w:cs="仿宋"/>
          <w:sz w:val="32"/>
          <w:szCs w:val="32"/>
        </w:rPr>
        <w:t>》</w:t>
      </w:r>
      <w:r>
        <w:rPr>
          <w:rFonts w:hint="eastAsia" w:ascii="仿宋" w:hAnsi="仿宋" w:eastAsia="仿宋" w:cs="仿宋"/>
          <w:sz w:val="32"/>
          <w:szCs w:val="32"/>
          <w:lang w:eastAsia="zh-CN"/>
        </w:rPr>
        <w:t>实施前的</w:t>
      </w:r>
      <w:r>
        <w:rPr>
          <w:rFonts w:hint="eastAsia" w:ascii="仿宋" w:hAnsi="仿宋" w:eastAsia="仿宋" w:cs="仿宋"/>
          <w:sz w:val="32"/>
          <w:szCs w:val="32"/>
        </w:rPr>
        <w:t>被征地农民</w:t>
      </w:r>
      <w:r>
        <w:rPr>
          <w:rFonts w:hint="eastAsia" w:ascii="仿宋" w:hAnsi="仿宋" w:eastAsia="仿宋" w:cs="仿宋"/>
          <w:sz w:val="32"/>
          <w:szCs w:val="32"/>
          <w:lang w:eastAsia="zh-CN"/>
        </w:rPr>
        <w:t>参加</w:t>
      </w:r>
      <w:r>
        <w:rPr>
          <w:rFonts w:hint="eastAsia" w:ascii="仿宋" w:hAnsi="仿宋" w:eastAsia="仿宋" w:cs="仿宋"/>
          <w:sz w:val="32"/>
          <w:szCs w:val="32"/>
        </w:rPr>
        <w:t>基本养老保险</w:t>
      </w:r>
      <w:r>
        <w:rPr>
          <w:rFonts w:hint="eastAsia" w:ascii="仿宋" w:hAnsi="仿宋" w:eastAsia="仿宋" w:cs="仿宋"/>
          <w:sz w:val="32"/>
          <w:szCs w:val="32"/>
          <w:lang w:val="en-US" w:eastAsia="zh-CN"/>
        </w:rPr>
        <w:t>工作</w:t>
      </w:r>
      <w:r>
        <w:rPr>
          <w:rFonts w:hint="eastAsia" w:ascii="仿宋" w:hAnsi="仿宋" w:eastAsia="仿宋" w:cs="仿宋"/>
          <w:sz w:val="32"/>
          <w:szCs w:val="32"/>
          <w:lang w:eastAsia="zh-CN"/>
        </w:rPr>
        <w:t>，参照本《</w:t>
      </w:r>
      <w:r>
        <w:rPr>
          <w:rFonts w:hint="eastAsia" w:ascii="仿宋" w:hAnsi="仿宋" w:eastAsia="仿宋" w:cs="仿宋"/>
          <w:sz w:val="32"/>
          <w:szCs w:val="32"/>
          <w:lang w:val="en-US" w:eastAsia="zh-CN"/>
        </w:rPr>
        <w:t>方案</w:t>
      </w:r>
      <w:r>
        <w:rPr>
          <w:rFonts w:hint="eastAsia" w:ascii="仿宋" w:hAnsi="仿宋" w:eastAsia="仿宋" w:cs="仿宋"/>
          <w:sz w:val="32"/>
          <w:szCs w:val="32"/>
          <w:lang w:eastAsia="zh-CN"/>
        </w:rPr>
        <w:t>》统筹研究</w:t>
      </w:r>
      <w:r>
        <w:rPr>
          <w:rFonts w:hint="eastAsia" w:ascii="仿宋" w:hAnsi="仿宋" w:eastAsia="仿宋" w:cs="仿宋"/>
          <w:sz w:val="32"/>
          <w:szCs w:val="32"/>
          <w:lang w:val="en-US" w:eastAsia="zh-CN"/>
        </w:rPr>
        <w:t>后</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按上级要求</w:t>
      </w:r>
      <w:r>
        <w:rPr>
          <w:rFonts w:hint="eastAsia" w:ascii="仿宋" w:hAnsi="仿宋" w:eastAsia="仿宋" w:cs="仿宋"/>
          <w:sz w:val="32"/>
          <w:szCs w:val="32"/>
          <w:lang w:eastAsia="zh-CN"/>
        </w:rPr>
        <w:t>适时</w:t>
      </w:r>
      <w:r>
        <w:rPr>
          <w:rFonts w:hint="eastAsia" w:ascii="仿宋" w:hAnsi="仿宋" w:eastAsia="仿宋" w:cs="仿宋"/>
          <w:sz w:val="32"/>
          <w:szCs w:val="32"/>
          <w:lang w:val="en-US" w:eastAsia="zh-CN"/>
        </w:rPr>
        <w:t>启动</w:t>
      </w:r>
      <w:r>
        <w:rPr>
          <w:rFonts w:hint="eastAsia" w:ascii="仿宋" w:hAnsi="仿宋" w:eastAsia="仿宋" w:cs="仿宋"/>
          <w:sz w:val="32"/>
          <w:szCs w:val="32"/>
          <w:lang w:eastAsia="zh-CN"/>
        </w:rPr>
        <w:t>。</w:t>
      </w:r>
    </w:p>
    <w:p w14:paraId="5C4AC727">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lang w:val="en-US" w:eastAsia="zh-CN"/>
        </w:rPr>
        <w:t>（四）</w:t>
      </w:r>
      <w:r>
        <w:rPr>
          <w:rFonts w:hint="eastAsia" w:ascii="仿宋" w:hAnsi="仿宋" w:eastAsia="仿宋" w:cs="仿宋"/>
          <w:sz w:val="32"/>
          <w:szCs w:val="32"/>
        </w:rPr>
        <w:t>本《</w:t>
      </w:r>
      <w:r>
        <w:rPr>
          <w:rFonts w:hint="eastAsia" w:ascii="仿宋" w:hAnsi="仿宋" w:eastAsia="仿宋" w:cs="仿宋"/>
          <w:sz w:val="32"/>
          <w:szCs w:val="32"/>
          <w:lang w:val="en-US" w:eastAsia="zh-CN"/>
        </w:rPr>
        <w:t>方案</w:t>
      </w:r>
      <w:r>
        <w:rPr>
          <w:rFonts w:hint="eastAsia" w:ascii="仿宋" w:hAnsi="仿宋" w:eastAsia="仿宋" w:cs="仿宋"/>
          <w:sz w:val="32"/>
          <w:szCs w:val="32"/>
        </w:rPr>
        <w:t>》由</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人力资源和社会保障局负责解释。</w:t>
      </w:r>
    </w:p>
    <w:p w14:paraId="0F44C1B5">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0"/>
          <w:szCs w:val="30"/>
        </w:rPr>
      </w:pPr>
    </w:p>
    <w:p w14:paraId="13E2FC3E">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0"/>
          <w:szCs w:val="30"/>
        </w:rPr>
      </w:pPr>
    </w:p>
    <w:p w14:paraId="07AA7D4C">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0"/>
          <w:szCs w:val="30"/>
        </w:rPr>
      </w:pPr>
    </w:p>
    <w:p w14:paraId="05E53EE7">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0"/>
          <w:szCs w:val="30"/>
        </w:rPr>
      </w:pPr>
    </w:p>
    <w:p w14:paraId="69F876E2">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0"/>
          <w:szCs w:val="30"/>
        </w:rPr>
      </w:pPr>
    </w:p>
    <w:p w14:paraId="2E443AE1">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0"/>
          <w:szCs w:val="30"/>
        </w:rPr>
      </w:pPr>
    </w:p>
    <w:p w14:paraId="606E0C78">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0"/>
          <w:szCs w:val="30"/>
        </w:rPr>
      </w:pPr>
    </w:p>
    <w:p w14:paraId="49993B95">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0"/>
          <w:szCs w:val="30"/>
        </w:rPr>
      </w:pPr>
    </w:p>
    <w:p w14:paraId="07DB700A">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0"/>
          <w:szCs w:val="30"/>
        </w:rPr>
      </w:pPr>
    </w:p>
    <w:p w14:paraId="71EBF4CE">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0"/>
          <w:szCs w:val="30"/>
        </w:rPr>
      </w:pPr>
    </w:p>
    <w:p w14:paraId="3AE17468">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0"/>
          <w:szCs w:val="30"/>
        </w:rPr>
      </w:pPr>
    </w:p>
    <w:p w14:paraId="1B612192">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                       </w:t>
      </w:r>
    </w:p>
    <w:sectPr>
      <w:headerReference r:id="rId3" w:type="default"/>
      <w:footerReference r:id="rId4" w:type="default"/>
      <w:pgSz w:w="11906" w:h="16838"/>
      <w:pgMar w:top="1871" w:right="1499" w:bottom="1474" w:left="1587" w:header="851" w:footer="992" w:gutter="0"/>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D9BF2">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ED499C1">
                          <w:pPr>
                            <w:pStyle w:val="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7ED499C1">
                    <w:pPr>
                      <w:pStyle w:val="3"/>
                    </w:pPr>
                    <w:r>
                      <w:fldChar w:fldCharType="begin"/>
                    </w:r>
                    <w:r>
                      <w:instrText xml:space="preserve"> PAGE  \* MERGEFORMAT </w:instrText>
                    </w:r>
                    <w:r>
                      <w:fldChar w:fldCharType="separate"/>
                    </w:r>
                    <w:r>
                      <w:t>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34CD1">
    <w:pPr>
      <w:pStyle w:val="4"/>
      <w:pBdr>
        <w:top w:val="none" w:color="auto" w:sz="0" w:space="0"/>
        <w:left w:val="none" w:color="auto" w:sz="0" w:space="0"/>
        <w:bottom w:val="none" w:color="auto" w:sz="0" w:space="0"/>
        <w:right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3"/>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YxN2ViNzk0MTc0MDQ0YzdlMWM3ZGQyMGM0MjgzMjgifQ=="/>
  </w:docVars>
  <w:rsids>
    <w:rsidRoot w:val="009A3166"/>
    <w:rsid w:val="0007114B"/>
    <w:rsid w:val="000F301D"/>
    <w:rsid w:val="00125B8D"/>
    <w:rsid w:val="001304FF"/>
    <w:rsid w:val="001712BB"/>
    <w:rsid w:val="00187D9A"/>
    <w:rsid w:val="00272657"/>
    <w:rsid w:val="002A52B8"/>
    <w:rsid w:val="002E0CB0"/>
    <w:rsid w:val="003A6764"/>
    <w:rsid w:val="00530951"/>
    <w:rsid w:val="006867DB"/>
    <w:rsid w:val="006B5E55"/>
    <w:rsid w:val="00874CE7"/>
    <w:rsid w:val="00976C4D"/>
    <w:rsid w:val="009A3166"/>
    <w:rsid w:val="00A41992"/>
    <w:rsid w:val="00A94790"/>
    <w:rsid w:val="00C23E75"/>
    <w:rsid w:val="00C9754D"/>
    <w:rsid w:val="00CD0BBD"/>
    <w:rsid w:val="00D864C7"/>
    <w:rsid w:val="00D9370A"/>
    <w:rsid w:val="00DA49DC"/>
    <w:rsid w:val="00E10ED7"/>
    <w:rsid w:val="00E85D47"/>
    <w:rsid w:val="00F16B97"/>
    <w:rsid w:val="00FA5227"/>
    <w:rsid w:val="01F17953"/>
    <w:rsid w:val="03AE3AF3"/>
    <w:rsid w:val="03B40015"/>
    <w:rsid w:val="03DB43D7"/>
    <w:rsid w:val="0424568C"/>
    <w:rsid w:val="04D35A1D"/>
    <w:rsid w:val="050B5E86"/>
    <w:rsid w:val="056A480A"/>
    <w:rsid w:val="061130D4"/>
    <w:rsid w:val="06B2697D"/>
    <w:rsid w:val="073402F0"/>
    <w:rsid w:val="08240901"/>
    <w:rsid w:val="083245C7"/>
    <w:rsid w:val="089468D4"/>
    <w:rsid w:val="08D85876"/>
    <w:rsid w:val="099B5635"/>
    <w:rsid w:val="0A873124"/>
    <w:rsid w:val="0AD12DD4"/>
    <w:rsid w:val="0B234AD4"/>
    <w:rsid w:val="0B662F05"/>
    <w:rsid w:val="0B725406"/>
    <w:rsid w:val="0C396243"/>
    <w:rsid w:val="0C8F6A77"/>
    <w:rsid w:val="0CAC0DEC"/>
    <w:rsid w:val="0CCC4D26"/>
    <w:rsid w:val="0D1B6574"/>
    <w:rsid w:val="0DA63279"/>
    <w:rsid w:val="0E0D7DA4"/>
    <w:rsid w:val="0E5346A4"/>
    <w:rsid w:val="0F0534C6"/>
    <w:rsid w:val="105837CF"/>
    <w:rsid w:val="105D47E9"/>
    <w:rsid w:val="110A2CB8"/>
    <w:rsid w:val="11205904"/>
    <w:rsid w:val="117B0B76"/>
    <w:rsid w:val="119105B0"/>
    <w:rsid w:val="1237582C"/>
    <w:rsid w:val="124F2994"/>
    <w:rsid w:val="12625B16"/>
    <w:rsid w:val="12970412"/>
    <w:rsid w:val="12CD431E"/>
    <w:rsid w:val="12EB558F"/>
    <w:rsid w:val="133C5094"/>
    <w:rsid w:val="138C7F69"/>
    <w:rsid w:val="13AB75EB"/>
    <w:rsid w:val="13F16277"/>
    <w:rsid w:val="146A4989"/>
    <w:rsid w:val="14726477"/>
    <w:rsid w:val="14977FBA"/>
    <w:rsid w:val="15871E62"/>
    <w:rsid w:val="15DA0B8F"/>
    <w:rsid w:val="15EF58A5"/>
    <w:rsid w:val="16616225"/>
    <w:rsid w:val="17C2368E"/>
    <w:rsid w:val="18703E18"/>
    <w:rsid w:val="194B0C28"/>
    <w:rsid w:val="1C3971B4"/>
    <w:rsid w:val="1CB306F9"/>
    <w:rsid w:val="1CE47444"/>
    <w:rsid w:val="1D7749FB"/>
    <w:rsid w:val="1D861D27"/>
    <w:rsid w:val="1E097AFA"/>
    <w:rsid w:val="1E26625E"/>
    <w:rsid w:val="1E7961BB"/>
    <w:rsid w:val="1ED5190C"/>
    <w:rsid w:val="1F0B3750"/>
    <w:rsid w:val="236B5D34"/>
    <w:rsid w:val="237F295E"/>
    <w:rsid w:val="23E128D1"/>
    <w:rsid w:val="23F17053"/>
    <w:rsid w:val="248E2129"/>
    <w:rsid w:val="25D43DAE"/>
    <w:rsid w:val="265F5DF0"/>
    <w:rsid w:val="272F1FA5"/>
    <w:rsid w:val="280B656E"/>
    <w:rsid w:val="28CC1EC1"/>
    <w:rsid w:val="29CF4022"/>
    <w:rsid w:val="2AFA1653"/>
    <w:rsid w:val="2D9B62DF"/>
    <w:rsid w:val="2DF833A2"/>
    <w:rsid w:val="2DFC2E49"/>
    <w:rsid w:val="2E1A34AA"/>
    <w:rsid w:val="2E370B62"/>
    <w:rsid w:val="2F1C04D2"/>
    <w:rsid w:val="2F1C72B3"/>
    <w:rsid w:val="2F322202"/>
    <w:rsid w:val="2F81638A"/>
    <w:rsid w:val="2F8C35C9"/>
    <w:rsid w:val="2FF86360"/>
    <w:rsid w:val="30245463"/>
    <w:rsid w:val="30257F27"/>
    <w:rsid w:val="30C96FC7"/>
    <w:rsid w:val="319D4E39"/>
    <w:rsid w:val="31D972E2"/>
    <w:rsid w:val="31F85135"/>
    <w:rsid w:val="320A3B2C"/>
    <w:rsid w:val="32E93FFB"/>
    <w:rsid w:val="33074A60"/>
    <w:rsid w:val="339F4C6D"/>
    <w:rsid w:val="33AD6F69"/>
    <w:rsid w:val="33EC1FA2"/>
    <w:rsid w:val="34A161B3"/>
    <w:rsid w:val="34B6099C"/>
    <w:rsid w:val="34C001A1"/>
    <w:rsid w:val="36261906"/>
    <w:rsid w:val="3665025A"/>
    <w:rsid w:val="36922A04"/>
    <w:rsid w:val="385153FA"/>
    <w:rsid w:val="386341A5"/>
    <w:rsid w:val="38DE2DAC"/>
    <w:rsid w:val="39B06F76"/>
    <w:rsid w:val="39E3538A"/>
    <w:rsid w:val="3A972BD0"/>
    <w:rsid w:val="3B3E1BBA"/>
    <w:rsid w:val="3B863CBB"/>
    <w:rsid w:val="3B8E369A"/>
    <w:rsid w:val="3BA50751"/>
    <w:rsid w:val="3C0655AC"/>
    <w:rsid w:val="3D867C4B"/>
    <w:rsid w:val="3DF776A5"/>
    <w:rsid w:val="3E38493D"/>
    <w:rsid w:val="3E683728"/>
    <w:rsid w:val="3E822E17"/>
    <w:rsid w:val="3E95229E"/>
    <w:rsid w:val="3EAC4802"/>
    <w:rsid w:val="3EE6006A"/>
    <w:rsid w:val="3F187CFD"/>
    <w:rsid w:val="40486B6A"/>
    <w:rsid w:val="40936D11"/>
    <w:rsid w:val="4228544E"/>
    <w:rsid w:val="432E167A"/>
    <w:rsid w:val="432E17B7"/>
    <w:rsid w:val="4374370A"/>
    <w:rsid w:val="44727815"/>
    <w:rsid w:val="44762045"/>
    <w:rsid w:val="44A85EEB"/>
    <w:rsid w:val="44B32A8E"/>
    <w:rsid w:val="44ED5522"/>
    <w:rsid w:val="455E669D"/>
    <w:rsid w:val="46403763"/>
    <w:rsid w:val="473746E3"/>
    <w:rsid w:val="47E515EF"/>
    <w:rsid w:val="48147269"/>
    <w:rsid w:val="48E67A99"/>
    <w:rsid w:val="49396F88"/>
    <w:rsid w:val="493A685C"/>
    <w:rsid w:val="4A00762C"/>
    <w:rsid w:val="4AA03E85"/>
    <w:rsid w:val="4B741238"/>
    <w:rsid w:val="4BA91A77"/>
    <w:rsid w:val="4C6C1422"/>
    <w:rsid w:val="4D013EC6"/>
    <w:rsid w:val="4D573E80"/>
    <w:rsid w:val="4D72641B"/>
    <w:rsid w:val="4E140334"/>
    <w:rsid w:val="4EEA0D24"/>
    <w:rsid w:val="4F052F3B"/>
    <w:rsid w:val="501F6D81"/>
    <w:rsid w:val="502336F7"/>
    <w:rsid w:val="504E115F"/>
    <w:rsid w:val="50FA5A82"/>
    <w:rsid w:val="512C2F2E"/>
    <w:rsid w:val="517C6ABA"/>
    <w:rsid w:val="52107117"/>
    <w:rsid w:val="52687E4D"/>
    <w:rsid w:val="52722F80"/>
    <w:rsid w:val="531813D4"/>
    <w:rsid w:val="53DC2F7B"/>
    <w:rsid w:val="53E723A1"/>
    <w:rsid w:val="53FF7E25"/>
    <w:rsid w:val="540E251A"/>
    <w:rsid w:val="543B13A9"/>
    <w:rsid w:val="54446DEC"/>
    <w:rsid w:val="56151780"/>
    <w:rsid w:val="57380344"/>
    <w:rsid w:val="57A06424"/>
    <w:rsid w:val="57A138D9"/>
    <w:rsid w:val="57BD5228"/>
    <w:rsid w:val="588C2DD7"/>
    <w:rsid w:val="5B1C1F8F"/>
    <w:rsid w:val="5BB10BFF"/>
    <w:rsid w:val="5BD90156"/>
    <w:rsid w:val="5C5F7AE2"/>
    <w:rsid w:val="5C756B54"/>
    <w:rsid w:val="5C9304A4"/>
    <w:rsid w:val="5CF54A6A"/>
    <w:rsid w:val="5E1B6B67"/>
    <w:rsid w:val="5ED8611E"/>
    <w:rsid w:val="5F546472"/>
    <w:rsid w:val="5F93061C"/>
    <w:rsid w:val="5FF71660"/>
    <w:rsid w:val="5FFF7CDD"/>
    <w:rsid w:val="61D236BC"/>
    <w:rsid w:val="628860C0"/>
    <w:rsid w:val="628A3F58"/>
    <w:rsid w:val="642E6D21"/>
    <w:rsid w:val="656022DE"/>
    <w:rsid w:val="65BF021E"/>
    <w:rsid w:val="664D0FC9"/>
    <w:rsid w:val="666C3A91"/>
    <w:rsid w:val="6715789B"/>
    <w:rsid w:val="676B4401"/>
    <w:rsid w:val="684A4DB1"/>
    <w:rsid w:val="69010204"/>
    <w:rsid w:val="6A15070D"/>
    <w:rsid w:val="6A887B67"/>
    <w:rsid w:val="6AC062AA"/>
    <w:rsid w:val="6B484AFB"/>
    <w:rsid w:val="6CC32294"/>
    <w:rsid w:val="6D7C61C6"/>
    <w:rsid w:val="6D933F4F"/>
    <w:rsid w:val="6E6526D3"/>
    <w:rsid w:val="6F741BF4"/>
    <w:rsid w:val="6FB61402"/>
    <w:rsid w:val="6FD62EEB"/>
    <w:rsid w:val="702B3E1F"/>
    <w:rsid w:val="703A3146"/>
    <w:rsid w:val="7083144D"/>
    <w:rsid w:val="70FF4B20"/>
    <w:rsid w:val="71542301"/>
    <w:rsid w:val="71C56D5B"/>
    <w:rsid w:val="72282783"/>
    <w:rsid w:val="72756835"/>
    <w:rsid w:val="72A11399"/>
    <w:rsid w:val="72AF5315"/>
    <w:rsid w:val="72B56BC4"/>
    <w:rsid w:val="72B8241C"/>
    <w:rsid w:val="733C4352"/>
    <w:rsid w:val="74F242F5"/>
    <w:rsid w:val="75295853"/>
    <w:rsid w:val="76394C4B"/>
    <w:rsid w:val="766E1221"/>
    <w:rsid w:val="76900EE6"/>
    <w:rsid w:val="770E2628"/>
    <w:rsid w:val="77737C93"/>
    <w:rsid w:val="778B750F"/>
    <w:rsid w:val="782529CB"/>
    <w:rsid w:val="79655ACA"/>
    <w:rsid w:val="797B77DB"/>
    <w:rsid w:val="799D6E0A"/>
    <w:rsid w:val="79A25C33"/>
    <w:rsid w:val="79E8138F"/>
    <w:rsid w:val="7A67637E"/>
    <w:rsid w:val="7A8667DE"/>
    <w:rsid w:val="7B300EDE"/>
    <w:rsid w:val="7BCA64C6"/>
    <w:rsid w:val="7C8C39CD"/>
    <w:rsid w:val="7CA54D60"/>
    <w:rsid w:val="7CD73931"/>
    <w:rsid w:val="7D177A16"/>
    <w:rsid w:val="7DA47A10"/>
    <w:rsid w:val="7DC95F95"/>
    <w:rsid w:val="7E0B2ACD"/>
    <w:rsid w:val="7E3E74B8"/>
    <w:rsid w:val="7E544093"/>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iPriority="99" w:semiHidden="0" w:name="Balloon Text"/>
    <w:lsdException w:qFormat="1" w:unhideWhenUsed="0" w:uiPriority="59" w:semiHidden="0" w:name="Table Grid"/>
    <w:lsdException w:uiPriority="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alloon Text"/>
    <w:basedOn w:val="1"/>
    <w:link w:val="10"/>
    <w:unhideWhenUsed/>
    <w:qFormat/>
    <w:uiPriority w:val="99"/>
    <w:rPr>
      <w:sz w:val="18"/>
      <w:szCs w:val="18"/>
    </w:rPr>
  </w:style>
  <w:style w:type="paragraph" w:styleId="3">
    <w:name w:val="footer"/>
    <w:basedOn w:val="1"/>
    <w:link w:val="8"/>
    <w:qFormat/>
    <w:uiPriority w:val="99"/>
    <w:pPr>
      <w:tabs>
        <w:tab w:val="center" w:pos="4153"/>
        <w:tab w:val="right" w:pos="8306"/>
      </w:tabs>
      <w:snapToGrid w:val="0"/>
      <w:jc w:val="left"/>
    </w:pPr>
    <w:rPr>
      <w:sz w:val="18"/>
    </w:rPr>
  </w:style>
  <w:style w:type="paragraph" w:styleId="4">
    <w:name w:val="header"/>
    <w:basedOn w:val="1"/>
    <w:link w:val="9"/>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6">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页脚 Char"/>
    <w:link w:val="3"/>
    <w:semiHidden/>
    <w:qFormat/>
    <w:uiPriority w:val="99"/>
    <w:rPr>
      <w:sz w:val="18"/>
      <w:szCs w:val="18"/>
    </w:rPr>
  </w:style>
  <w:style w:type="character" w:customStyle="1" w:styleId="9">
    <w:name w:val="页眉 Char"/>
    <w:link w:val="4"/>
    <w:semiHidden/>
    <w:qFormat/>
    <w:uiPriority w:val="99"/>
    <w:rPr>
      <w:sz w:val="18"/>
      <w:szCs w:val="18"/>
    </w:rPr>
  </w:style>
  <w:style w:type="character" w:customStyle="1" w:styleId="10">
    <w:name w:val="批注框文本 Char"/>
    <w:link w:val="2"/>
    <w:semiHidden/>
    <w:qFormat/>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73C54B-612D-445A-94D3-A2C0F6E2B55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250</Words>
  <Characters>255</Characters>
  <Lines>1</Lines>
  <Paragraphs>7</Paragraphs>
  <TotalTime>163</TotalTime>
  <ScaleCrop>false</ScaleCrop>
  <LinksUpToDate>false</LinksUpToDate>
  <CharactersWithSpaces>293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晨曦</cp:lastModifiedBy>
  <cp:lastPrinted>2018-06-21T01:13:00Z</cp:lastPrinted>
  <dcterms:modified xsi:type="dcterms:W3CDTF">2026-01-06T09:19:08Z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85B53AA060724696B5FC89D98372713A_13</vt:lpwstr>
  </property>
  <property fmtid="{D5CDD505-2E9C-101B-9397-08002B2CF9AE}" pid="4" name="KSOTemplateDocerSaveRecord">
    <vt:lpwstr>eyJoZGlkIjoiNGYwM2U5YzM5YmE1YzFkNTJjYWU0ZTZiMDFlYzJkMjgiLCJ1c2VySWQiOiIxMTMzNTQyMDk0In0=</vt:lpwstr>
  </property>
</Properties>
</file>