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91496">
      <w:pPr>
        <w:jc w:val="center"/>
        <w:rPr>
          <w:rFonts w:ascii="Times New Roman" w:hAnsi="Times New Roman" w:eastAsia="方正小标宋_GBK" w:cs="Times New Roman"/>
          <w:sz w:val="44"/>
          <w:szCs w:val="44"/>
        </w:rPr>
      </w:pPr>
      <w:r>
        <w:rPr>
          <w:rFonts w:hint="eastAsia" w:ascii="Times New Roman" w:hAnsi="Times New Roman" w:eastAsia="方正小标宋_GBK" w:cs="方正小标宋_GBK"/>
          <w:sz w:val="44"/>
          <w:szCs w:val="44"/>
        </w:rPr>
        <w:t>中国人民政治协商会议河北省曲阳县委员会</w:t>
      </w:r>
    </w:p>
    <w:p w14:paraId="7823F503">
      <w:pPr>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2019</w:t>
      </w:r>
      <w:r>
        <w:rPr>
          <w:rFonts w:hint="eastAsia" w:ascii="Times New Roman" w:hAnsi="Times New Roman" w:eastAsia="方正小标宋_GBK" w:cs="方正小标宋_GBK"/>
          <w:sz w:val="44"/>
          <w:szCs w:val="44"/>
        </w:rPr>
        <w:t>年部门预算信息公开</w:t>
      </w:r>
    </w:p>
    <w:p w14:paraId="6B92F127">
      <w:pPr>
        <w:ind w:firstLine="640" w:firstLineChars="200"/>
        <w:rPr>
          <w:rFonts w:ascii="仿宋" w:hAnsi="仿宋" w:eastAsia="仿宋" w:cs="Times New Roman"/>
          <w:sz w:val="32"/>
          <w:szCs w:val="32"/>
        </w:rPr>
      </w:pPr>
    </w:p>
    <w:p w14:paraId="67D71F0A">
      <w:pPr>
        <w:ind w:firstLine="640" w:firstLineChars="200"/>
        <w:rPr>
          <w:rFonts w:ascii="仿宋" w:hAnsi="仿宋" w:eastAsia="仿宋" w:cs="Times New Roman"/>
          <w:sz w:val="32"/>
          <w:szCs w:val="32"/>
        </w:rPr>
      </w:pPr>
      <w:r>
        <w:rPr>
          <w:rFonts w:hint="eastAsia" w:ascii="仿宋" w:hAnsi="仿宋" w:eastAsia="仿宋" w:cs="仿宋"/>
          <w:sz w:val="32"/>
          <w:szCs w:val="32"/>
        </w:rPr>
        <w:t>按照</w:t>
      </w:r>
      <w:r>
        <w:rPr>
          <w:rFonts w:hint="eastAsia" w:ascii="仿宋" w:hAnsi="仿宋" w:eastAsia="仿宋" w:cs="仿宋"/>
          <w:sz w:val="32"/>
          <w:szCs w:val="32"/>
          <w:lang w:eastAsia="zh-CN"/>
        </w:rPr>
        <w:t>《中华人民共和国预算法》</w:t>
      </w:r>
      <w:r>
        <w:rPr>
          <w:rFonts w:hint="eastAsia" w:ascii="仿宋" w:hAnsi="仿宋" w:eastAsia="仿宋" w:cs="仿宋"/>
          <w:sz w:val="32"/>
          <w:szCs w:val="32"/>
        </w:rPr>
        <w:t>、《地方预决算公开</w:t>
      </w:r>
      <w:bookmarkStart w:id="4" w:name="_GoBack"/>
      <w:bookmarkEnd w:id="4"/>
      <w:r>
        <w:rPr>
          <w:rFonts w:hint="eastAsia" w:ascii="仿宋" w:hAnsi="仿宋" w:eastAsia="仿宋" w:cs="仿宋"/>
          <w:sz w:val="32"/>
          <w:szCs w:val="32"/>
        </w:rPr>
        <w:t>操作规程》和《河北省财政厅修订补充河北省预决算公开操作规程实施细则》（冀财预</w:t>
      </w:r>
      <w:r>
        <w:rPr>
          <w:rFonts w:ascii="仿宋" w:hAnsi="仿宋" w:eastAsia="仿宋" w:cs="仿宋"/>
          <w:sz w:val="32"/>
          <w:szCs w:val="32"/>
        </w:rPr>
        <w:t>[2017]82</w:t>
      </w:r>
      <w:r>
        <w:rPr>
          <w:rFonts w:hint="eastAsia" w:ascii="仿宋" w:hAnsi="仿宋" w:eastAsia="仿宋" w:cs="仿宋"/>
          <w:sz w:val="32"/>
          <w:szCs w:val="32"/>
        </w:rPr>
        <w:t>号）规定，现将中国人民政治协商会议河北省曲阳县委员会</w:t>
      </w:r>
      <w:r>
        <w:rPr>
          <w:rFonts w:ascii="仿宋" w:hAnsi="仿宋" w:eastAsia="仿宋" w:cs="仿宋"/>
          <w:sz w:val="32"/>
          <w:szCs w:val="32"/>
        </w:rPr>
        <w:t>2019</w:t>
      </w:r>
      <w:r>
        <w:rPr>
          <w:rFonts w:hint="eastAsia" w:ascii="仿宋" w:hAnsi="仿宋" w:eastAsia="仿宋" w:cs="仿宋"/>
          <w:sz w:val="32"/>
          <w:szCs w:val="32"/>
        </w:rPr>
        <w:t>年部门预算公开如下：</w:t>
      </w:r>
    </w:p>
    <w:p w14:paraId="50756BA9">
      <w:pPr>
        <w:ind w:firstLine="640"/>
        <w:rPr>
          <w:rFonts w:ascii="黑体" w:hAnsi="黑体" w:eastAsia="黑体" w:cs="Times New Roman"/>
          <w:sz w:val="32"/>
          <w:szCs w:val="32"/>
        </w:rPr>
      </w:pPr>
      <w:r>
        <w:rPr>
          <w:rFonts w:hint="eastAsia" w:ascii="黑体" w:hAnsi="黑体" w:eastAsia="黑体" w:cs="黑体"/>
          <w:sz w:val="32"/>
          <w:szCs w:val="32"/>
        </w:rPr>
        <w:t>一、部门职责及机构设置情况</w:t>
      </w:r>
    </w:p>
    <w:p w14:paraId="1AE3D78E">
      <w:pPr>
        <w:ind w:firstLine="643" w:firstLineChars="200"/>
        <w:rPr>
          <w:rFonts w:ascii="仿宋" w:hAnsi="仿宋" w:eastAsia="仿宋" w:cs="Times New Roman"/>
          <w:sz w:val="32"/>
          <w:szCs w:val="32"/>
        </w:rPr>
      </w:pPr>
      <w:r>
        <w:rPr>
          <w:rFonts w:hint="eastAsia" w:ascii="仿宋" w:hAnsi="仿宋" w:eastAsia="仿宋" w:cs="仿宋"/>
          <w:b/>
          <w:bCs/>
          <w:sz w:val="32"/>
          <w:szCs w:val="32"/>
        </w:rPr>
        <w:t>部门职责：</w:t>
      </w:r>
      <w:r>
        <w:rPr>
          <w:rFonts w:hint="eastAsia" w:ascii="仿宋" w:hAnsi="仿宋" w:eastAsia="仿宋" w:cs="仿宋"/>
          <w:sz w:val="32"/>
          <w:szCs w:val="32"/>
        </w:rPr>
        <w:t>根据中共保定市委、保定市人民政府《关于印</w:t>
      </w:r>
      <w:r>
        <w:rPr>
          <w:rFonts w:hint="eastAsia" w:ascii="仿宋" w:hAnsi="仿宋" w:eastAsia="仿宋" w:cs="仿宋"/>
          <w:sz w:val="32"/>
          <w:szCs w:val="32"/>
          <w:lang w:eastAsia="zh-CN"/>
        </w:rPr>
        <w:t>发</w:t>
      </w:r>
      <w:r>
        <w:rPr>
          <w:rFonts w:hint="eastAsia" w:ascii="仿宋" w:hAnsi="仿宋" w:eastAsia="仿宋" w:cs="仿宋"/>
          <w:sz w:val="32"/>
          <w:szCs w:val="32"/>
        </w:rPr>
        <w:t>曲阳县机构改革方案的通知》（保字</w:t>
      </w:r>
      <w:r>
        <w:rPr>
          <w:rFonts w:ascii="仿宋" w:hAnsi="仿宋" w:eastAsia="仿宋" w:cs="仿宋"/>
          <w:sz w:val="32"/>
          <w:szCs w:val="32"/>
        </w:rPr>
        <w:t>[2002]43</w:t>
      </w:r>
      <w:r>
        <w:rPr>
          <w:rFonts w:hint="eastAsia" w:ascii="仿宋" w:hAnsi="仿宋" w:eastAsia="仿宋" w:cs="仿宋"/>
          <w:sz w:val="32"/>
          <w:szCs w:val="32"/>
        </w:rPr>
        <w:t>号），现将我单位科室职责说明如下：</w:t>
      </w:r>
    </w:p>
    <w:p w14:paraId="26ACE40B">
      <w:pPr>
        <w:ind w:firstLine="640" w:firstLineChars="200"/>
        <w:rPr>
          <w:rFonts w:ascii="仿宋" w:hAnsi="仿宋" w:eastAsia="仿宋" w:cs="Times New Roman"/>
          <w:sz w:val="32"/>
          <w:szCs w:val="32"/>
        </w:rPr>
      </w:pPr>
      <w:r>
        <w:rPr>
          <w:rFonts w:hint="eastAsia" w:ascii="仿宋" w:hAnsi="仿宋" w:eastAsia="仿宋" w:cs="仿宋"/>
          <w:sz w:val="32"/>
          <w:szCs w:val="32"/>
        </w:rPr>
        <w:t>（一）组织实施县政协全体会议、常务委员会议、主席会议和主席办公会的决议、决定；</w:t>
      </w:r>
    </w:p>
    <w:p w14:paraId="206E9351">
      <w:pPr>
        <w:ind w:firstLine="640" w:firstLineChars="200"/>
        <w:rPr>
          <w:rFonts w:ascii="仿宋" w:hAnsi="仿宋" w:eastAsia="仿宋" w:cs="Times New Roman"/>
          <w:sz w:val="32"/>
          <w:szCs w:val="32"/>
        </w:rPr>
      </w:pPr>
      <w:r>
        <w:rPr>
          <w:rFonts w:hint="eastAsia" w:ascii="仿宋" w:hAnsi="仿宋" w:eastAsia="仿宋" w:cs="仿宋"/>
          <w:sz w:val="32"/>
          <w:szCs w:val="32"/>
        </w:rPr>
        <w:t>（二）负责县政协全体会议、</w:t>
      </w:r>
      <w:r>
        <w:rPr>
          <w:rFonts w:hint="eastAsia" w:ascii="仿宋" w:hAnsi="仿宋" w:eastAsia="仿宋" w:cs="仿宋"/>
          <w:sz w:val="32"/>
          <w:szCs w:val="32"/>
          <w:lang w:eastAsia="zh-CN"/>
        </w:rPr>
        <w:t>常委会会议</w:t>
      </w:r>
      <w:r>
        <w:rPr>
          <w:rFonts w:hint="eastAsia" w:ascii="仿宋" w:hAnsi="仿宋" w:eastAsia="仿宋" w:cs="仿宋"/>
          <w:sz w:val="32"/>
          <w:szCs w:val="32"/>
        </w:rPr>
        <w:t>、主席会议、常务委员专题座谈会议的会务工作；</w:t>
      </w:r>
    </w:p>
    <w:p w14:paraId="39FED91D">
      <w:pPr>
        <w:ind w:firstLine="640" w:firstLineChars="200"/>
        <w:rPr>
          <w:rFonts w:ascii="仿宋" w:hAnsi="仿宋" w:eastAsia="仿宋" w:cs="Times New Roman"/>
          <w:sz w:val="32"/>
          <w:szCs w:val="32"/>
        </w:rPr>
      </w:pPr>
      <w:r>
        <w:rPr>
          <w:rFonts w:hint="eastAsia" w:ascii="仿宋" w:hAnsi="仿宋" w:eastAsia="仿宋" w:cs="仿宋"/>
          <w:sz w:val="32"/>
          <w:szCs w:val="32"/>
        </w:rPr>
        <w:t>（三）负责委员视察、参观、座谈、研讨等日常活动的服务和组织工作；负责县政协委员的接待、来信来访工作；</w:t>
      </w:r>
    </w:p>
    <w:p w14:paraId="3577CE29">
      <w:pPr>
        <w:ind w:firstLine="640" w:firstLineChars="200"/>
        <w:rPr>
          <w:rFonts w:ascii="仿宋" w:hAnsi="仿宋" w:eastAsia="仿宋" w:cs="Times New Roman"/>
          <w:sz w:val="32"/>
          <w:szCs w:val="32"/>
        </w:rPr>
      </w:pPr>
      <w:r>
        <w:rPr>
          <w:rFonts w:hint="eastAsia" w:ascii="仿宋" w:hAnsi="仿宋" w:eastAsia="仿宋" w:cs="仿宋"/>
          <w:sz w:val="32"/>
          <w:szCs w:val="32"/>
        </w:rPr>
        <w:t>（四）负责上传下达与县直有关部门的协调配合工作；</w:t>
      </w:r>
    </w:p>
    <w:p w14:paraId="730FF8E2">
      <w:pPr>
        <w:ind w:firstLine="640" w:firstLineChars="200"/>
        <w:rPr>
          <w:rFonts w:ascii="仿宋" w:hAnsi="仿宋" w:eastAsia="仿宋" w:cs="Times New Roman"/>
          <w:sz w:val="32"/>
          <w:szCs w:val="32"/>
        </w:rPr>
      </w:pPr>
      <w:r>
        <w:rPr>
          <w:rFonts w:hint="eastAsia" w:ascii="仿宋" w:hAnsi="仿宋" w:eastAsia="仿宋" w:cs="仿宋"/>
          <w:sz w:val="32"/>
          <w:szCs w:val="32"/>
        </w:rPr>
        <w:t>（五）负责全县政协委员和机关工作人员的学习培训及机关工作人员的考核、奖惩、工资福利等项工作；</w:t>
      </w:r>
    </w:p>
    <w:p w14:paraId="186F1FEB">
      <w:pPr>
        <w:ind w:firstLine="640" w:firstLineChars="200"/>
        <w:rPr>
          <w:rFonts w:ascii="仿宋" w:hAnsi="仿宋" w:eastAsia="仿宋" w:cs="Times New Roman"/>
          <w:sz w:val="32"/>
          <w:szCs w:val="32"/>
        </w:rPr>
      </w:pPr>
      <w:r>
        <w:rPr>
          <w:rFonts w:hint="eastAsia" w:ascii="仿宋" w:hAnsi="仿宋" w:eastAsia="仿宋" w:cs="仿宋"/>
          <w:sz w:val="32"/>
          <w:szCs w:val="32"/>
        </w:rPr>
        <w:t>（六）负责统一战线的人民政协理论与政策的研究及信息反馈、对外宣传工作；</w:t>
      </w:r>
    </w:p>
    <w:p w14:paraId="0511109F">
      <w:pPr>
        <w:ind w:firstLine="640" w:firstLineChars="200"/>
        <w:rPr>
          <w:rFonts w:ascii="仿宋" w:hAnsi="仿宋" w:eastAsia="仿宋" w:cs="Times New Roman"/>
          <w:sz w:val="32"/>
          <w:szCs w:val="32"/>
        </w:rPr>
      </w:pPr>
      <w:r>
        <w:rPr>
          <w:rFonts w:hint="eastAsia" w:ascii="仿宋" w:hAnsi="仿宋" w:eastAsia="仿宋" w:cs="仿宋"/>
          <w:sz w:val="32"/>
          <w:szCs w:val="32"/>
        </w:rPr>
        <w:t>（七）负责县政协综合文字的起草工作、档案收集、管理工作和文史资料的收集整理出版工作。</w:t>
      </w:r>
    </w:p>
    <w:p w14:paraId="78371569">
      <w:pPr>
        <w:ind w:firstLine="643" w:firstLineChars="200"/>
        <w:rPr>
          <w:rFonts w:ascii="仿宋" w:hAnsi="仿宋" w:eastAsia="仿宋" w:cs="Times New Roman"/>
          <w:b/>
          <w:bCs/>
          <w:sz w:val="32"/>
          <w:szCs w:val="32"/>
        </w:rPr>
      </w:pPr>
      <w:r>
        <w:rPr>
          <w:rFonts w:hint="eastAsia" w:ascii="仿宋" w:hAnsi="仿宋" w:eastAsia="仿宋" w:cs="仿宋"/>
          <w:b/>
          <w:bCs/>
          <w:sz w:val="32"/>
          <w:szCs w:val="32"/>
        </w:rPr>
        <w:t>机构设置：</w:t>
      </w:r>
    </w:p>
    <w:p w14:paraId="5598CE50">
      <w:pPr>
        <w:jc w:val="center"/>
        <w:outlineLvl w:val="0"/>
        <w:rPr>
          <w:rFonts w:ascii="Times New Roman" w:hAnsi="Times New Roman" w:eastAsia="方正小标宋_GBK" w:cs="Times New Roman"/>
          <w:sz w:val="32"/>
          <w:szCs w:val="32"/>
        </w:rPr>
      </w:pPr>
      <w:r>
        <w:rPr>
          <w:rFonts w:hint="eastAsia" w:ascii="Times New Roman" w:hAnsi="Times New Roman" w:eastAsia="方正小标宋_GBK" w:cs="方正小标宋_GBK"/>
          <w:sz w:val="32"/>
          <w:szCs w:val="32"/>
        </w:rPr>
        <w:t>部门机构设置情况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476C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5B35C181">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单位名称</w:t>
            </w:r>
          </w:p>
        </w:tc>
        <w:tc>
          <w:tcPr>
            <w:tcW w:w="1134" w:type="dxa"/>
            <w:vMerge w:val="restart"/>
            <w:vAlign w:val="center"/>
          </w:tcPr>
          <w:p w14:paraId="1BD79BEA">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单位性质</w:t>
            </w:r>
          </w:p>
        </w:tc>
        <w:tc>
          <w:tcPr>
            <w:tcW w:w="1276" w:type="dxa"/>
            <w:vMerge w:val="restart"/>
            <w:vAlign w:val="center"/>
          </w:tcPr>
          <w:p w14:paraId="427C05FB">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单位规格</w:t>
            </w:r>
          </w:p>
        </w:tc>
        <w:tc>
          <w:tcPr>
            <w:tcW w:w="2902" w:type="dxa"/>
            <w:vMerge w:val="restart"/>
            <w:vAlign w:val="center"/>
          </w:tcPr>
          <w:p w14:paraId="751A9537">
            <w:pPr>
              <w:spacing w:line="300" w:lineRule="exact"/>
              <w:jc w:val="center"/>
              <w:rPr>
                <w:rFonts w:ascii="Times New Roman" w:hAnsi="Times New Roman" w:eastAsia="方正书宋_GBK" w:cs="Times New Roman"/>
                <w:b/>
                <w:bCs/>
              </w:rPr>
            </w:pPr>
            <w:r>
              <w:rPr>
                <w:rFonts w:hint="eastAsia" w:ascii="Times New Roman" w:hAnsi="Times New Roman" w:eastAsia="方正书宋_GBK" w:cs="方正书宋_GBK"/>
                <w:b/>
                <w:bCs/>
              </w:rPr>
              <w:t>经费保障形式</w:t>
            </w:r>
          </w:p>
        </w:tc>
      </w:tr>
      <w:tr w14:paraId="08630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0E55B340">
            <w:pPr>
              <w:spacing w:line="300" w:lineRule="exact"/>
              <w:jc w:val="left"/>
              <w:outlineLvl w:val="0"/>
              <w:rPr>
                <w:rFonts w:ascii="Times New Roman" w:hAnsi="Times New Roman" w:cs="Times New Roman"/>
              </w:rPr>
            </w:pPr>
          </w:p>
        </w:tc>
        <w:tc>
          <w:tcPr>
            <w:tcW w:w="1134" w:type="dxa"/>
            <w:vMerge w:val="continue"/>
            <w:vAlign w:val="center"/>
          </w:tcPr>
          <w:p w14:paraId="4B52DC86">
            <w:pPr>
              <w:spacing w:line="300" w:lineRule="exact"/>
              <w:jc w:val="left"/>
              <w:outlineLvl w:val="0"/>
              <w:rPr>
                <w:rFonts w:ascii="Times New Roman" w:hAnsi="Times New Roman" w:cs="Times New Roman"/>
              </w:rPr>
            </w:pPr>
          </w:p>
        </w:tc>
        <w:tc>
          <w:tcPr>
            <w:tcW w:w="1276" w:type="dxa"/>
            <w:vMerge w:val="continue"/>
            <w:vAlign w:val="center"/>
          </w:tcPr>
          <w:p w14:paraId="0C08EF49">
            <w:pPr>
              <w:spacing w:line="300" w:lineRule="exact"/>
              <w:jc w:val="left"/>
              <w:outlineLvl w:val="0"/>
              <w:rPr>
                <w:rFonts w:ascii="Times New Roman" w:hAnsi="Times New Roman" w:cs="Times New Roman"/>
              </w:rPr>
            </w:pPr>
          </w:p>
        </w:tc>
        <w:tc>
          <w:tcPr>
            <w:tcW w:w="2902" w:type="dxa"/>
            <w:vMerge w:val="continue"/>
            <w:vAlign w:val="center"/>
          </w:tcPr>
          <w:p w14:paraId="19F2DD45">
            <w:pPr>
              <w:spacing w:line="300" w:lineRule="exact"/>
              <w:jc w:val="left"/>
              <w:outlineLvl w:val="0"/>
              <w:rPr>
                <w:rFonts w:ascii="Times New Roman" w:hAnsi="Times New Roman" w:cs="Times New Roman"/>
              </w:rPr>
            </w:pPr>
          </w:p>
        </w:tc>
      </w:tr>
      <w:tr w14:paraId="1E149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9" w:hRule="atLeast"/>
          <w:jc w:val="center"/>
        </w:trPr>
        <w:tc>
          <w:tcPr>
            <w:tcW w:w="4417" w:type="dxa"/>
            <w:vAlign w:val="center"/>
          </w:tcPr>
          <w:p w14:paraId="1371533D">
            <w:pPr>
              <w:spacing w:line="300" w:lineRule="exact"/>
              <w:jc w:val="left"/>
              <w:rPr>
                <w:rFonts w:ascii="Times New Roman" w:hAnsi="Times New Roman" w:eastAsia="方正书宋_GBK" w:cs="Times New Roman"/>
              </w:rPr>
            </w:pPr>
            <w:r>
              <w:rPr>
                <w:rFonts w:hint="eastAsia" w:ascii="方正书宋_GBK" w:eastAsia="方正书宋_GBK" w:cs="方正书宋_GBK"/>
              </w:rPr>
              <w:t>中国人民政治协商会议河北省曲阳县委员会</w:t>
            </w:r>
          </w:p>
        </w:tc>
        <w:tc>
          <w:tcPr>
            <w:tcW w:w="1134" w:type="dxa"/>
            <w:vAlign w:val="center"/>
          </w:tcPr>
          <w:p w14:paraId="7CA1C8A0">
            <w:pPr>
              <w:spacing w:line="300" w:lineRule="exact"/>
              <w:jc w:val="center"/>
              <w:rPr>
                <w:rFonts w:ascii="Times New Roman" w:hAnsi="Times New Roman" w:eastAsia="方正书宋_GBK" w:cs="Times New Roman"/>
              </w:rPr>
            </w:pPr>
            <w:r>
              <w:rPr>
                <w:rFonts w:hint="eastAsia" w:ascii="方正书宋_GBK" w:eastAsia="方正书宋_GBK" w:cs="方正书宋_GBK"/>
              </w:rPr>
              <w:t>行政</w:t>
            </w:r>
          </w:p>
        </w:tc>
        <w:tc>
          <w:tcPr>
            <w:tcW w:w="1276" w:type="dxa"/>
            <w:vAlign w:val="center"/>
          </w:tcPr>
          <w:p w14:paraId="508F84A0">
            <w:pPr>
              <w:spacing w:line="300" w:lineRule="exact"/>
              <w:jc w:val="center"/>
              <w:rPr>
                <w:rFonts w:ascii="Times New Roman" w:hAnsi="Times New Roman" w:eastAsia="方正书宋_GBK" w:cs="Times New Roman"/>
              </w:rPr>
            </w:pPr>
            <w:r>
              <w:rPr>
                <w:rFonts w:hint="eastAsia" w:ascii="方正书宋_GBK" w:eastAsia="方正书宋_GBK" w:cs="方正书宋_GBK"/>
              </w:rPr>
              <w:t>县处级级</w:t>
            </w:r>
          </w:p>
        </w:tc>
        <w:tc>
          <w:tcPr>
            <w:tcW w:w="2902" w:type="dxa"/>
            <w:vAlign w:val="center"/>
          </w:tcPr>
          <w:p w14:paraId="0E43D3E8">
            <w:pPr>
              <w:spacing w:line="300" w:lineRule="exact"/>
              <w:jc w:val="center"/>
              <w:rPr>
                <w:rFonts w:ascii="Times New Roman" w:hAnsi="Times New Roman" w:eastAsia="方正书宋_GBK" w:cs="Times New Roman"/>
              </w:rPr>
            </w:pPr>
            <w:r>
              <w:rPr>
                <w:rFonts w:hint="eastAsia" w:ascii="方正书宋_GBK" w:eastAsia="方正书宋_GBK" w:cs="方正书宋_GBK"/>
              </w:rPr>
              <w:t>财政拨款</w:t>
            </w:r>
          </w:p>
        </w:tc>
      </w:tr>
    </w:tbl>
    <w:p w14:paraId="0C3ECC27">
      <w:pPr>
        <w:rPr>
          <w:rFonts w:cs="Times New Roman"/>
        </w:rPr>
      </w:pPr>
    </w:p>
    <w:p w14:paraId="74D03688">
      <w:pPr>
        <w:ind w:firstLine="640"/>
        <w:rPr>
          <w:rFonts w:ascii="黑体" w:hAnsi="黑体" w:eastAsia="黑体" w:cs="Times New Roman"/>
          <w:sz w:val="32"/>
          <w:szCs w:val="32"/>
        </w:rPr>
      </w:pPr>
      <w:r>
        <w:rPr>
          <w:rFonts w:hint="eastAsia" w:ascii="黑体" w:hAnsi="黑体" w:eastAsia="黑体" w:cs="黑体"/>
          <w:sz w:val="32"/>
          <w:szCs w:val="32"/>
        </w:rPr>
        <w:t>二、部门预算安排的总体情况</w:t>
      </w:r>
    </w:p>
    <w:p w14:paraId="67748291">
      <w:pPr>
        <w:ind w:firstLine="640"/>
        <w:rPr>
          <w:rFonts w:ascii="Times New Roman" w:hAnsi="Times New Roman" w:eastAsia="仿宋" w:cs="Times New Roman"/>
          <w:sz w:val="32"/>
          <w:szCs w:val="32"/>
        </w:rPr>
      </w:pPr>
      <w:r>
        <w:rPr>
          <w:rFonts w:hint="eastAsia" w:ascii="Times New Roman" w:hAnsi="Times New Roman" w:eastAsia="仿宋" w:cs="仿宋"/>
          <w:sz w:val="32"/>
          <w:szCs w:val="32"/>
        </w:rPr>
        <w:t>按照预算管理有关规定，目前我部门预算的编制实行综合预算制度，即全部收入和支出都反映在预算中。中国人民政治协商会议河北省曲阳县委员会的收支包含在部门预算中。</w:t>
      </w:r>
    </w:p>
    <w:p w14:paraId="5D340208">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仿宋"/>
          <w:sz w:val="32"/>
          <w:szCs w:val="32"/>
        </w:rPr>
        <w:t>、收入说明</w:t>
      </w:r>
    </w:p>
    <w:p w14:paraId="5A48887E">
      <w:pPr>
        <w:ind w:firstLine="640"/>
        <w:rPr>
          <w:rFonts w:ascii="Times New Roman" w:hAnsi="Times New Roman" w:eastAsia="仿宋" w:cs="Times New Roman"/>
          <w:sz w:val="32"/>
          <w:szCs w:val="32"/>
        </w:rPr>
      </w:pPr>
      <w:r>
        <w:rPr>
          <w:rFonts w:hint="eastAsia" w:ascii="Times New Roman" w:hAnsi="Times New Roman" w:eastAsia="仿宋" w:cs="仿宋"/>
          <w:sz w:val="32"/>
          <w:szCs w:val="32"/>
        </w:rPr>
        <w:t>反应本部门当年全部收入。</w:t>
      </w:r>
      <w:r>
        <w:rPr>
          <w:rFonts w:ascii="Times New Roman" w:hAnsi="Times New Roman" w:eastAsia="仿宋" w:cs="Times New Roman"/>
          <w:sz w:val="32"/>
          <w:szCs w:val="32"/>
        </w:rPr>
        <w:t>2019</w:t>
      </w:r>
      <w:r>
        <w:rPr>
          <w:rFonts w:hint="eastAsia" w:ascii="Times New Roman" w:hAnsi="Times New Roman" w:eastAsia="仿宋" w:cs="仿宋"/>
          <w:sz w:val="32"/>
          <w:szCs w:val="32"/>
        </w:rPr>
        <w:t>年预算收入</w:t>
      </w:r>
      <w:r>
        <w:rPr>
          <w:rFonts w:ascii="Times New Roman" w:hAnsi="Times New Roman" w:eastAsia="仿宋" w:cs="Times New Roman"/>
          <w:sz w:val="32"/>
          <w:szCs w:val="32"/>
        </w:rPr>
        <w:t>174.83</w:t>
      </w:r>
      <w:r>
        <w:rPr>
          <w:rFonts w:hint="eastAsia" w:ascii="Times New Roman" w:hAnsi="Times New Roman" w:eastAsia="仿宋" w:cs="仿宋"/>
          <w:sz w:val="32"/>
          <w:szCs w:val="32"/>
        </w:rPr>
        <w:t>万元，其中：一般公共预算收入</w:t>
      </w:r>
      <w:r>
        <w:rPr>
          <w:rFonts w:ascii="Times New Roman" w:hAnsi="Times New Roman" w:eastAsia="仿宋" w:cs="Times New Roman"/>
          <w:sz w:val="32"/>
          <w:szCs w:val="32"/>
        </w:rPr>
        <w:t>174.83</w:t>
      </w:r>
      <w:r>
        <w:rPr>
          <w:rFonts w:hint="eastAsia" w:ascii="Times New Roman" w:hAnsi="Times New Roman" w:eastAsia="仿宋" w:cs="仿宋"/>
          <w:sz w:val="32"/>
          <w:szCs w:val="32"/>
        </w:rPr>
        <w:t>万元，基金预算收入</w:t>
      </w:r>
      <w:r>
        <w:rPr>
          <w:rFonts w:ascii="Times New Roman" w:hAnsi="Times New Roman" w:eastAsia="仿宋" w:cs="Times New Roman"/>
          <w:sz w:val="32"/>
          <w:szCs w:val="32"/>
        </w:rPr>
        <w:t>0</w:t>
      </w:r>
      <w:r>
        <w:rPr>
          <w:rFonts w:hint="eastAsia" w:ascii="Times New Roman" w:hAnsi="Times New Roman" w:eastAsia="仿宋" w:cs="仿宋"/>
          <w:sz w:val="32"/>
          <w:szCs w:val="32"/>
        </w:rPr>
        <w:t>万元，财政专户核拨收入</w:t>
      </w:r>
      <w:r>
        <w:rPr>
          <w:rFonts w:ascii="Times New Roman" w:hAnsi="Times New Roman" w:eastAsia="仿宋" w:cs="Times New Roman"/>
          <w:sz w:val="32"/>
          <w:szCs w:val="32"/>
        </w:rPr>
        <w:t>0</w:t>
      </w:r>
      <w:r>
        <w:rPr>
          <w:rFonts w:hint="eastAsia" w:ascii="Times New Roman" w:hAnsi="Times New Roman" w:eastAsia="仿宋" w:cs="仿宋"/>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仿宋"/>
          <w:sz w:val="32"/>
          <w:szCs w:val="32"/>
        </w:rPr>
        <w:t>万元。</w:t>
      </w:r>
    </w:p>
    <w:p w14:paraId="42E3DD47">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仿宋"/>
          <w:sz w:val="32"/>
          <w:szCs w:val="32"/>
        </w:rPr>
        <w:t>、支出说明</w:t>
      </w:r>
    </w:p>
    <w:p w14:paraId="025B0085">
      <w:pPr>
        <w:ind w:firstLine="640"/>
        <w:rPr>
          <w:rFonts w:ascii="Times New Roman" w:hAnsi="Times New Roman" w:eastAsia="仿宋" w:cs="Times New Roman"/>
          <w:sz w:val="32"/>
          <w:szCs w:val="32"/>
        </w:rPr>
      </w:pPr>
      <w:r>
        <w:rPr>
          <w:rFonts w:hint="eastAsia" w:ascii="Times New Roman" w:hAnsi="Times New Roman" w:eastAsia="仿宋" w:cs="仿宋"/>
          <w:sz w:val="32"/>
          <w:szCs w:val="32"/>
        </w:rPr>
        <w:t>收支预算总表支出栏、基本支出表、项目支出表按经济分类和支出功能分类科目编制，反映中国人民政治协商会议河北省曲阳县委员会年度部门预算中支出预算的总体情况。</w:t>
      </w:r>
      <w:r>
        <w:rPr>
          <w:rFonts w:ascii="Times New Roman" w:hAnsi="Times New Roman" w:eastAsia="仿宋" w:cs="Times New Roman"/>
          <w:sz w:val="32"/>
          <w:szCs w:val="32"/>
        </w:rPr>
        <w:t>2019</w:t>
      </w:r>
      <w:r>
        <w:rPr>
          <w:rFonts w:hint="eastAsia" w:ascii="Times New Roman" w:hAnsi="Times New Roman" w:eastAsia="仿宋" w:cs="仿宋"/>
          <w:sz w:val="32"/>
          <w:szCs w:val="32"/>
        </w:rPr>
        <w:t>年部门支出预算为</w:t>
      </w:r>
      <w:r>
        <w:rPr>
          <w:rFonts w:ascii="Times New Roman" w:hAnsi="Times New Roman" w:eastAsia="仿宋" w:cs="Times New Roman"/>
          <w:sz w:val="32"/>
          <w:szCs w:val="32"/>
        </w:rPr>
        <w:t>174.83</w:t>
      </w:r>
      <w:r>
        <w:rPr>
          <w:rFonts w:hint="eastAsia" w:ascii="Times New Roman" w:hAnsi="Times New Roman" w:eastAsia="仿宋" w:cs="仿宋"/>
          <w:sz w:val="32"/>
          <w:szCs w:val="32"/>
        </w:rPr>
        <w:t>万元，其中基本支出</w:t>
      </w:r>
      <w:r>
        <w:rPr>
          <w:rFonts w:ascii="Times New Roman" w:hAnsi="Times New Roman" w:eastAsia="仿宋" w:cs="Times New Roman"/>
          <w:sz w:val="32"/>
          <w:szCs w:val="32"/>
        </w:rPr>
        <w:t>137.47</w:t>
      </w:r>
      <w:r>
        <w:rPr>
          <w:rFonts w:hint="eastAsia" w:ascii="Times New Roman" w:hAnsi="Times New Roman" w:eastAsia="仿宋" w:cs="仿宋"/>
          <w:sz w:val="32"/>
          <w:szCs w:val="32"/>
        </w:rPr>
        <w:t>万元，包括人员经费</w:t>
      </w:r>
      <w:r>
        <w:rPr>
          <w:rFonts w:ascii="Times New Roman" w:hAnsi="Times New Roman" w:eastAsia="仿宋" w:cs="Times New Roman"/>
          <w:sz w:val="32"/>
          <w:szCs w:val="32"/>
        </w:rPr>
        <w:t>112.67</w:t>
      </w:r>
      <w:r>
        <w:rPr>
          <w:rFonts w:hint="eastAsia" w:ascii="Times New Roman" w:hAnsi="Times New Roman" w:eastAsia="仿宋" w:cs="仿宋"/>
          <w:sz w:val="32"/>
          <w:szCs w:val="32"/>
        </w:rPr>
        <w:t>万元和日常公用经费</w:t>
      </w:r>
      <w:r>
        <w:rPr>
          <w:rFonts w:ascii="Times New Roman" w:hAnsi="Times New Roman" w:eastAsia="仿宋" w:cs="Times New Roman"/>
          <w:sz w:val="32"/>
          <w:szCs w:val="32"/>
        </w:rPr>
        <w:t>24.80</w:t>
      </w:r>
      <w:r>
        <w:rPr>
          <w:rFonts w:hint="eastAsia" w:ascii="Times New Roman" w:hAnsi="Times New Roman" w:eastAsia="仿宋" w:cs="仿宋"/>
          <w:sz w:val="32"/>
          <w:szCs w:val="32"/>
        </w:rPr>
        <w:t>万元；项目支出</w:t>
      </w:r>
      <w:r>
        <w:rPr>
          <w:rFonts w:ascii="Times New Roman" w:hAnsi="Times New Roman" w:eastAsia="仿宋" w:cs="Times New Roman"/>
          <w:sz w:val="32"/>
          <w:szCs w:val="32"/>
        </w:rPr>
        <w:t>37.36</w:t>
      </w:r>
      <w:r>
        <w:rPr>
          <w:rFonts w:hint="eastAsia" w:ascii="Times New Roman" w:hAnsi="Times New Roman" w:eastAsia="仿宋" w:cs="仿宋"/>
          <w:sz w:val="32"/>
          <w:szCs w:val="32"/>
        </w:rPr>
        <w:t>万元，主要为政协会议支出</w:t>
      </w:r>
      <w:r>
        <w:rPr>
          <w:rFonts w:ascii="Times New Roman" w:hAnsi="Times New Roman" w:eastAsia="仿宋" w:cs="Times New Roman"/>
          <w:sz w:val="32"/>
          <w:szCs w:val="32"/>
        </w:rPr>
        <w:t>23</w:t>
      </w:r>
      <w:r>
        <w:rPr>
          <w:rFonts w:hint="eastAsia" w:ascii="Times New Roman" w:hAnsi="Times New Roman" w:eastAsia="仿宋" w:cs="仿宋"/>
          <w:sz w:val="32"/>
          <w:szCs w:val="32"/>
        </w:rPr>
        <w:t>万元，监督事务支出</w:t>
      </w:r>
      <w:r>
        <w:rPr>
          <w:rFonts w:ascii="Times New Roman" w:hAnsi="Times New Roman" w:eastAsia="仿宋" w:cs="Times New Roman"/>
          <w:sz w:val="32"/>
          <w:szCs w:val="32"/>
        </w:rPr>
        <w:t>6.49</w:t>
      </w:r>
      <w:r>
        <w:rPr>
          <w:rFonts w:hint="eastAsia" w:ascii="Times New Roman" w:hAnsi="Times New Roman" w:eastAsia="仿宋" w:cs="仿宋"/>
          <w:sz w:val="32"/>
          <w:szCs w:val="32"/>
        </w:rPr>
        <w:t>万元，专题调研支出</w:t>
      </w:r>
      <w:r>
        <w:rPr>
          <w:rFonts w:ascii="Times New Roman" w:hAnsi="Times New Roman" w:eastAsia="仿宋" w:cs="Times New Roman"/>
          <w:sz w:val="32"/>
          <w:szCs w:val="32"/>
        </w:rPr>
        <w:t>0.92</w:t>
      </w:r>
      <w:r>
        <w:rPr>
          <w:rFonts w:hint="eastAsia" w:ascii="Times New Roman" w:hAnsi="Times New Roman" w:eastAsia="仿宋" w:cs="仿宋"/>
          <w:sz w:val="32"/>
          <w:szCs w:val="32"/>
        </w:rPr>
        <w:t>万元，政协事务管理支出</w:t>
      </w:r>
      <w:r>
        <w:rPr>
          <w:rFonts w:ascii="Times New Roman" w:hAnsi="Times New Roman" w:eastAsia="仿宋" w:cs="Times New Roman"/>
          <w:sz w:val="32"/>
          <w:szCs w:val="32"/>
        </w:rPr>
        <w:t>6.95</w:t>
      </w:r>
      <w:r>
        <w:rPr>
          <w:rFonts w:hint="eastAsia" w:ascii="Times New Roman" w:hAnsi="Times New Roman" w:eastAsia="仿宋" w:cs="仿宋"/>
          <w:sz w:val="32"/>
          <w:szCs w:val="32"/>
        </w:rPr>
        <w:t>万元。</w:t>
      </w:r>
    </w:p>
    <w:p w14:paraId="3E52FAA7">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仿宋"/>
          <w:sz w:val="32"/>
          <w:szCs w:val="32"/>
        </w:rPr>
        <w:t>、比上年增减情况</w:t>
      </w:r>
    </w:p>
    <w:p w14:paraId="4C73AAE5">
      <w:pPr>
        <w:ind w:firstLine="640"/>
        <w:rPr>
          <w:rFonts w:ascii="Times New Roman" w:hAnsi="Times New Roman" w:eastAsia="仿宋" w:cs="Times New Roman"/>
          <w:sz w:val="32"/>
          <w:szCs w:val="32"/>
        </w:rPr>
      </w:pPr>
      <w:r>
        <w:rPr>
          <w:rFonts w:ascii="Times New Roman" w:hAnsi="Times New Roman" w:eastAsia="仿宋" w:cs="Times New Roman"/>
          <w:sz w:val="32"/>
          <w:szCs w:val="32"/>
        </w:rPr>
        <w:t>2019</w:t>
      </w:r>
      <w:r>
        <w:rPr>
          <w:rFonts w:hint="eastAsia" w:ascii="Times New Roman" w:hAnsi="Times New Roman" w:eastAsia="仿宋" w:cs="仿宋"/>
          <w:sz w:val="32"/>
          <w:szCs w:val="32"/>
        </w:rPr>
        <w:t>年，部门预算收支安排</w:t>
      </w:r>
      <w:r>
        <w:rPr>
          <w:rFonts w:ascii="Times New Roman" w:hAnsi="Times New Roman" w:eastAsia="仿宋" w:cs="Times New Roman"/>
          <w:sz w:val="32"/>
          <w:szCs w:val="32"/>
        </w:rPr>
        <w:t>174.83</w:t>
      </w:r>
      <w:r>
        <w:rPr>
          <w:rFonts w:hint="eastAsia" w:ascii="Times New Roman" w:hAnsi="Times New Roman" w:eastAsia="仿宋" w:cs="仿宋"/>
          <w:sz w:val="32"/>
          <w:szCs w:val="32"/>
        </w:rPr>
        <w:t>万元，较</w:t>
      </w:r>
      <w:r>
        <w:rPr>
          <w:rFonts w:ascii="Times New Roman" w:hAnsi="Times New Roman" w:eastAsia="仿宋" w:cs="Times New Roman"/>
          <w:sz w:val="32"/>
          <w:szCs w:val="32"/>
        </w:rPr>
        <w:t>2018</w:t>
      </w:r>
      <w:r>
        <w:rPr>
          <w:rFonts w:hint="eastAsia" w:ascii="Times New Roman" w:hAnsi="Times New Roman" w:eastAsia="仿宋" w:cs="仿宋"/>
          <w:sz w:val="32"/>
          <w:szCs w:val="32"/>
        </w:rPr>
        <w:t>年减少</w:t>
      </w:r>
      <w:r>
        <w:rPr>
          <w:rFonts w:ascii="Times New Roman" w:hAnsi="Times New Roman" w:eastAsia="仿宋" w:cs="Times New Roman"/>
          <w:sz w:val="32"/>
          <w:szCs w:val="32"/>
        </w:rPr>
        <w:t>14.55</w:t>
      </w:r>
      <w:r>
        <w:rPr>
          <w:rFonts w:hint="eastAsia" w:ascii="Times New Roman" w:hAnsi="Times New Roman" w:eastAsia="仿宋" w:cs="仿宋"/>
          <w:sz w:val="32"/>
          <w:szCs w:val="32"/>
        </w:rPr>
        <w:t>万元，其中：基本支出减少</w:t>
      </w:r>
      <w:r>
        <w:rPr>
          <w:rFonts w:ascii="Times New Roman" w:hAnsi="Times New Roman" w:eastAsia="仿宋" w:cs="Times New Roman"/>
          <w:sz w:val="32"/>
          <w:szCs w:val="32"/>
        </w:rPr>
        <w:t>9.15</w:t>
      </w:r>
      <w:r>
        <w:rPr>
          <w:rFonts w:hint="eastAsia" w:ascii="Times New Roman" w:hAnsi="Times New Roman" w:eastAsia="仿宋" w:cs="仿宋"/>
          <w:sz w:val="32"/>
          <w:szCs w:val="32"/>
        </w:rPr>
        <w:t>万元，主要是减少人员经费；项目支出减少</w:t>
      </w:r>
      <w:r>
        <w:rPr>
          <w:rFonts w:ascii="Times New Roman" w:hAnsi="Times New Roman" w:eastAsia="仿宋" w:cs="Times New Roman"/>
          <w:sz w:val="32"/>
          <w:szCs w:val="32"/>
        </w:rPr>
        <w:t>5.4</w:t>
      </w:r>
      <w:r>
        <w:rPr>
          <w:rFonts w:hint="eastAsia" w:ascii="Times New Roman" w:hAnsi="Times New Roman" w:eastAsia="仿宋" w:cs="仿宋"/>
          <w:sz w:val="32"/>
          <w:szCs w:val="32"/>
        </w:rPr>
        <w:t>万元，主要是由于减少了文史资料整理、编写和出版项目经费。</w:t>
      </w:r>
    </w:p>
    <w:p w14:paraId="13AA8DDE">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黑体"/>
          <w:sz w:val="32"/>
          <w:szCs w:val="32"/>
        </w:rPr>
        <w:t>三、机关运行经费安排情况</w:t>
      </w:r>
    </w:p>
    <w:p w14:paraId="2D1D3DA5">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2019</w:t>
      </w:r>
      <w:r>
        <w:rPr>
          <w:rFonts w:hint="eastAsia" w:ascii="Times New Roman" w:hAnsi="Times New Roman" w:eastAsia="仿宋" w:cs="仿宋"/>
          <w:sz w:val="32"/>
          <w:szCs w:val="32"/>
        </w:rPr>
        <w:t>年，我部门机关运行经费共计安排</w:t>
      </w:r>
      <w:r>
        <w:rPr>
          <w:rFonts w:ascii="Times New Roman" w:hAnsi="Times New Roman" w:eastAsia="仿宋" w:cs="Times New Roman"/>
          <w:sz w:val="32"/>
          <w:szCs w:val="32"/>
        </w:rPr>
        <w:t>24.80</w:t>
      </w:r>
      <w:r>
        <w:rPr>
          <w:rFonts w:hint="eastAsia" w:ascii="Times New Roman" w:hAnsi="Times New Roman" w:eastAsia="仿宋" w:cs="仿宋"/>
          <w:sz w:val="32"/>
          <w:szCs w:val="32"/>
        </w:rPr>
        <w:t>万元，主要用于保证机关正常运转的办公及印刷费、邮电费、差旅费、会议费、福利费、专用材料及一般设备购置费、办公用房水电费、办公用房取暖费、日常维修费、办公楼物业管理费、公务车运行维护费等支出。</w:t>
      </w:r>
    </w:p>
    <w:p w14:paraId="3449E7F7">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四、财政拨款“三公”经费预算情况及增减变化原因</w:t>
      </w:r>
    </w:p>
    <w:p w14:paraId="297FE8D1">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2019</w:t>
      </w:r>
      <w:r>
        <w:rPr>
          <w:rFonts w:hint="eastAsia" w:ascii="Times New Roman" w:hAnsi="Times New Roman" w:eastAsia="仿宋" w:cs="仿宋"/>
          <w:sz w:val="32"/>
          <w:szCs w:val="32"/>
        </w:rPr>
        <w:t>年，中国人民政治协商会议河北省曲阳县委员会财政拨款“三公”经费预算安排</w:t>
      </w:r>
      <w:r>
        <w:rPr>
          <w:rFonts w:ascii="Times New Roman" w:hAnsi="Times New Roman" w:eastAsia="仿宋" w:cs="Times New Roman"/>
          <w:sz w:val="32"/>
          <w:szCs w:val="32"/>
        </w:rPr>
        <w:t>0</w:t>
      </w:r>
      <w:r>
        <w:rPr>
          <w:rFonts w:hint="eastAsia" w:ascii="Times New Roman" w:hAnsi="Times New Roman" w:eastAsia="仿宋" w:cs="仿宋"/>
          <w:sz w:val="32"/>
          <w:szCs w:val="32"/>
        </w:rPr>
        <w:t>万元，其中：因公出国（境）费</w:t>
      </w:r>
      <w:r>
        <w:rPr>
          <w:rFonts w:ascii="Times New Roman" w:hAnsi="Times New Roman" w:eastAsia="仿宋" w:cs="Times New Roman"/>
          <w:sz w:val="32"/>
          <w:szCs w:val="32"/>
        </w:rPr>
        <w:t>0</w:t>
      </w:r>
      <w:r>
        <w:rPr>
          <w:rFonts w:hint="eastAsia" w:ascii="Times New Roman" w:hAnsi="Times New Roman" w:eastAsia="仿宋" w:cs="仿宋"/>
          <w:sz w:val="32"/>
          <w:szCs w:val="32"/>
        </w:rPr>
        <w:t>万元；公务用车购置及运维费</w:t>
      </w:r>
      <w:r>
        <w:rPr>
          <w:rFonts w:ascii="Times New Roman" w:hAnsi="Times New Roman" w:eastAsia="仿宋" w:cs="Times New Roman"/>
          <w:sz w:val="32"/>
          <w:szCs w:val="32"/>
        </w:rPr>
        <w:t>0</w:t>
      </w:r>
      <w:r>
        <w:rPr>
          <w:rFonts w:hint="eastAsia" w:ascii="Times New Roman" w:hAnsi="Times New Roman" w:eastAsia="仿宋" w:cs="仿宋"/>
          <w:sz w:val="32"/>
          <w:szCs w:val="32"/>
        </w:rPr>
        <w:t>万元（其中：公务用车运行维护费</w:t>
      </w:r>
      <w:r>
        <w:rPr>
          <w:rFonts w:ascii="Times New Roman" w:hAnsi="Times New Roman" w:eastAsia="仿宋" w:cs="Times New Roman"/>
          <w:sz w:val="32"/>
          <w:szCs w:val="32"/>
        </w:rPr>
        <w:t>0</w:t>
      </w:r>
      <w:r>
        <w:rPr>
          <w:rFonts w:hint="eastAsia" w:ascii="Times New Roman" w:hAnsi="Times New Roman" w:eastAsia="仿宋" w:cs="仿宋"/>
          <w:sz w:val="32"/>
          <w:szCs w:val="32"/>
        </w:rPr>
        <w:t>万元，公务用车购置费</w:t>
      </w:r>
      <w:r>
        <w:rPr>
          <w:rFonts w:ascii="Times New Roman" w:hAnsi="Times New Roman" w:eastAsia="仿宋" w:cs="Times New Roman"/>
          <w:sz w:val="32"/>
          <w:szCs w:val="32"/>
        </w:rPr>
        <w:t>0</w:t>
      </w:r>
      <w:r>
        <w:rPr>
          <w:rFonts w:hint="eastAsia" w:ascii="Times New Roman" w:hAnsi="Times New Roman" w:eastAsia="仿宋" w:cs="仿宋"/>
          <w:sz w:val="32"/>
          <w:szCs w:val="32"/>
        </w:rPr>
        <w:t>万元</w:t>
      </w:r>
      <w:r>
        <w:rPr>
          <w:rFonts w:ascii="Times New Roman" w:hAnsi="Times New Roman" w:eastAsia="仿宋" w:cs="Times New Roman"/>
          <w:sz w:val="32"/>
          <w:szCs w:val="32"/>
        </w:rPr>
        <w:t>)</w:t>
      </w:r>
      <w:r>
        <w:rPr>
          <w:rFonts w:hint="eastAsia" w:ascii="Times New Roman" w:hAnsi="Times New Roman" w:eastAsia="仿宋" w:cs="仿宋"/>
          <w:sz w:val="32"/>
          <w:szCs w:val="32"/>
        </w:rPr>
        <w:t>；公务接待费</w:t>
      </w:r>
      <w:r>
        <w:rPr>
          <w:rFonts w:ascii="Times New Roman" w:hAnsi="Times New Roman" w:eastAsia="仿宋" w:cs="Times New Roman"/>
          <w:sz w:val="32"/>
          <w:szCs w:val="32"/>
        </w:rPr>
        <w:t>0</w:t>
      </w:r>
      <w:r>
        <w:rPr>
          <w:rFonts w:hint="eastAsia" w:ascii="Times New Roman" w:hAnsi="Times New Roman" w:eastAsia="仿宋" w:cs="仿宋"/>
          <w:sz w:val="32"/>
          <w:szCs w:val="32"/>
        </w:rPr>
        <w:t>万元。“三公”经费与上年持平，无增减变化。</w:t>
      </w:r>
    </w:p>
    <w:p w14:paraId="6701485B">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五、绩效预算信息</w:t>
      </w:r>
    </w:p>
    <w:p w14:paraId="5DC8E3BA">
      <w:pPr>
        <w:autoSpaceDE w:val="0"/>
        <w:autoSpaceDN w:val="0"/>
        <w:adjustRightInd w:val="0"/>
        <w:ind w:left="198" w:firstLine="643" w:firstLineChars="200"/>
        <w:jc w:val="left"/>
        <w:rPr>
          <w:rFonts w:ascii="Times New Roman" w:hAnsi="Times New Roman" w:eastAsia="仿宋" w:cs="Times New Roman"/>
          <w:b/>
          <w:bCs/>
          <w:sz w:val="32"/>
          <w:szCs w:val="32"/>
        </w:rPr>
      </w:pPr>
      <w:bookmarkStart w:id="0" w:name="_Toc471398463"/>
      <w:r>
        <w:rPr>
          <w:rFonts w:hint="eastAsia" w:ascii="Times New Roman" w:hAnsi="Times New Roman" w:eastAsia="仿宋" w:cs="仿宋"/>
          <w:b/>
          <w:bCs/>
          <w:sz w:val="32"/>
          <w:szCs w:val="32"/>
        </w:rPr>
        <w:t>总体绩效目标：</w:t>
      </w:r>
    </w:p>
    <w:p w14:paraId="40ECE5CE">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曲阳县政协</w:t>
      </w:r>
      <w:r>
        <w:rPr>
          <w:rFonts w:ascii="Times New Roman" w:hAnsi="Times New Roman" w:eastAsia="仿宋" w:cs="Times New Roman"/>
          <w:sz w:val="32"/>
          <w:szCs w:val="32"/>
        </w:rPr>
        <w:t>2019</w:t>
      </w:r>
      <w:r>
        <w:rPr>
          <w:rFonts w:hint="eastAsia" w:ascii="Times New Roman" w:hAnsi="Times New Roman" w:eastAsia="仿宋" w:cs="仿宋"/>
          <w:sz w:val="32"/>
          <w:szCs w:val="32"/>
        </w:rPr>
        <w:t>年在中共曲阳县委的坚强领导和上级政协的精心指导下，认真学习贯彻</w:t>
      </w:r>
      <w:r>
        <w:rPr>
          <w:rFonts w:hint="eastAsia" w:ascii="Times New Roman" w:hAnsi="Times New Roman" w:eastAsia="仿宋" w:cs="仿宋"/>
          <w:sz w:val="32"/>
          <w:szCs w:val="32"/>
          <w:lang w:eastAsia="zh-CN"/>
        </w:rPr>
        <w:t>党的十九大</w:t>
      </w:r>
      <w:r>
        <w:rPr>
          <w:rFonts w:hint="eastAsia" w:ascii="Times New Roman" w:hAnsi="Times New Roman" w:eastAsia="仿宋" w:cs="仿宋"/>
          <w:sz w:val="32"/>
          <w:szCs w:val="32"/>
        </w:rPr>
        <w:t>精神，全面贯彻落实习近平新时代中国特色社会主义思想和习近平总书记关于加强和改进人民政协工作的重要思想，带领和组织广大政协委员认真履行政治协商、民主监督、参政议政职能，为打造两都两地，加快经济强县、美丽曲阳作出应有贡献。</w:t>
      </w:r>
    </w:p>
    <w:p w14:paraId="56924654">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仿宋"/>
          <w:sz w:val="32"/>
          <w:szCs w:val="32"/>
        </w:rPr>
        <w:t>、加强政治理论学习，深化坚持中国共产党领导的主动性和自觉性。习近平总书记在</w:t>
      </w:r>
      <w:r>
        <w:rPr>
          <w:rFonts w:hint="eastAsia" w:ascii="Times New Roman" w:hAnsi="Times New Roman" w:eastAsia="仿宋" w:cs="仿宋"/>
          <w:sz w:val="32"/>
          <w:szCs w:val="32"/>
          <w:lang w:eastAsia="zh-CN"/>
        </w:rPr>
        <w:t>党的十九大</w:t>
      </w:r>
      <w:r>
        <w:rPr>
          <w:rFonts w:hint="eastAsia" w:ascii="Times New Roman" w:hAnsi="Times New Roman" w:eastAsia="仿宋" w:cs="仿宋"/>
          <w:sz w:val="32"/>
          <w:szCs w:val="32"/>
        </w:rPr>
        <w:t>报告中指出，</w:t>
      </w:r>
      <w:r>
        <w:rPr>
          <w:rFonts w:ascii="Times New Roman" w:hAnsi="Times New Roman" w:eastAsia="仿宋" w:cs="Times New Roman"/>
          <w:sz w:val="32"/>
          <w:szCs w:val="32"/>
        </w:rPr>
        <w:t>“</w:t>
      </w:r>
      <w:r>
        <w:rPr>
          <w:rFonts w:hint="eastAsia" w:ascii="Times New Roman" w:hAnsi="Times New Roman" w:eastAsia="仿宋" w:cs="仿宋"/>
          <w:sz w:val="32"/>
          <w:szCs w:val="32"/>
        </w:rPr>
        <w:t>人民政协是具有中国特色的制度安排，是社会主义协商民主的重要渠道和专门协商机构</w:t>
      </w:r>
      <w:r>
        <w:rPr>
          <w:rFonts w:ascii="Times New Roman" w:hAnsi="Times New Roman" w:eastAsia="仿宋" w:cs="Times New Roman"/>
          <w:sz w:val="32"/>
          <w:szCs w:val="32"/>
        </w:rPr>
        <w:t>”</w:t>
      </w:r>
      <w:r>
        <w:rPr>
          <w:rFonts w:hint="eastAsia" w:ascii="Times New Roman" w:hAnsi="Times New Roman" w:eastAsia="仿宋" w:cs="仿宋"/>
          <w:sz w:val="32"/>
          <w:szCs w:val="32"/>
        </w:rPr>
        <w:t>。这为我们做好新时代人民政协工作指明了方向，增强了信心。县政协要把学习贯彻</w:t>
      </w:r>
      <w:r>
        <w:rPr>
          <w:rFonts w:hint="eastAsia" w:ascii="Times New Roman" w:hAnsi="Times New Roman" w:eastAsia="仿宋" w:cs="仿宋"/>
          <w:sz w:val="32"/>
          <w:szCs w:val="32"/>
          <w:lang w:eastAsia="zh-CN"/>
        </w:rPr>
        <w:t>党的十九大</w:t>
      </w:r>
      <w:r>
        <w:rPr>
          <w:rFonts w:hint="eastAsia" w:ascii="Times New Roman" w:hAnsi="Times New Roman" w:eastAsia="仿宋" w:cs="仿宋"/>
          <w:sz w:val="32"/>
          <w:szCs w:val="32"/>
        </w:rPr>
        <w:t>精神、学习宣传贯彻习近平新时代中国特色社会主义思想作为当前和今后一个时期的首要政治任务，采用常委会学习、委员分组学习、专题辅导等多种形式，组织和引导广大政协委员认真学习精神实质，切实增强委员对习近平新时代中国特色社会主义思想的信心和决心，增强政治意识、大局意识、核心意识、看齐意识，保持理论上的清醒和政治上的坚定，做到与党委方向一致、目标一致、工作一致。同时，号召委员充分发挥联系面广和界别代表的优势，在联系群众的过程中，带头宣讲贯彻</w:t>
      </w:r>
      <w:r>
        <w:rPr>
          <w:rFonts w:hint="eastAsia" w:ascii="Times New Roman" w:hAnsi="Times New Roman" w:eastAsia="仿宋" w:cs="仿宋"/>
          <w:sz w:val="32"/>
          <w:szCs w:val="32"/>
          <w:lang w:eastAsia="zh-CN"/>
        </w:rPr>
        <w:t>习近平新时代中国特色社会主义思想和党的十九大精神</w:t>
      </w:r>
      <w:r>
        <w:rPr>
          <w:rFonts w:hint="eastAsia" w:ascii="Times New Roman" w:hAnsi="Times New Roman" w:eastAsia="仿宋" w:cs="仿宋"/>
          <w:sz w:val="32"/>
          <w:szCs w:val="32"/>
        </w:rPr>
        <w:t>，广泛凝聚共识，不断增强团结，深化坚持共产党领导的主动性和自觉性。</w:t>
      </w:r>
    </w:p>
    <w:p w14:paraId="77BA79CF">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仿宋"/>
          <w:sz w:val="32"/>
          <w:szCs w:val="32"/>
        </w:rPr>
        <w:t>、紧紧围绕中心工作履行职能，积极为美丽曲阳建设献计出力。要以习近平新时代中国特色社会主义思想为指导，按照决胜</w:t>
      </w:r>
      <w:r>
        <w:rPr>
          <w:rFonts w:hint="eastAsia" w:ascii="Times New Roman" w:hAnsi="Times New Roman" w:eastAsia="仿宋" w:cs="仿宋"/>
          <w:sz w:val="32"/>
          <w:szCs w:val="32"/>
          <w:lang w:eastAsia="zh-CN"/>
        </w:rPr>
        <w:t>全面建成小康社会</w:t>
      </w:r>
      <w:r>
        <w:rPr>
          <w:rFonts w:hint="eastAsia" w:ascii="Times New Roman" w:hAnsi="Times New Roman" w:eastAsia="仿宋" w:cs="仿宋"/>
          <w:sz w:val="32"/>
          <w:szCs w:val="32"/>
        </w:rPr>
        <w:t>，夺取新时代中国特色社会主义伟大胜利的时代要求，充分发挥政协人才荟萃、智力密集、联系广泛、思维活跃优势，围绕县委、县政府确定的中心工作，尤其是要紧紧围绕</w:t>
      </w:r>
      <w:r>
        <w:rPr>
          <w:rFonts w:ascii="Times New Roman" w:hAnsi="Times New Roman" w:eastAsia="仿宋" w:cs="Times New Roman"/>
          <w:sz w:val="32"/>
          <w:szCs w:val="32"/>
        </w:rPr>
        <w:t>“</w:t>
      </w:r>
      <w:r>
        <w:rPr>
          <w:rFonts w:hint="eastAsia" w:ascii="Times New Roman" w:hAnsi="Times New Roman" w:eastAsia="仿宋" w:cs="仿宋"/>
          <w:sz w:val="32"/>
          <w:szCs w:val="32"/>
        </w:rPr>
        <w:t>两都两地</w:t>
      </w:r>
      <w:r>
        <w:rPr>
          <w:rFonts w:ascii="Times New Roman" w:hAnsi="Times New Roman" w:eastAsia="仿宋" w:cs="Times New Roman"/>
          <w:sz w:val="32"/>
          <w:szCs w:val="32"/>
        </w:rPr>
        <w:t>”</w:t>
      </w:r>
      <w:r>
        <w:rPr>
          <w:rFonts w:hint="eastAsia" w:ascii="Times New Roman" w:hAnsi="Times New Roman" w:eastAsia="仿宋" w:cs="仿宋"/>
          <w:sz w:val="32"/>
          <w:szCs w:val="32"/>
        </w:rPr>
        <w:t>建设和生态环境综合治理、文旅强县建设中的关键性、战略性、前瞻性问题，深入开展专题调研、专题视察、专题座谈，通过会议、提案、社情民意、建议案等形式认真履行政治协商、民主监督、参政议政职能，为县委、县政府科学决策、民主决策提供参考和依据，为全面建设新时代经济县、美丽曲阳增砖添瓦。</w:t>
      </w:r>
    </w:p>
    <w:p w14:paraId="3B72CB3B">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仿宋"/>
          <w:sz w:val="32"/>
          <w:szCs w:val="32"/>
        </w:rPr>
        <w:t>、把以人为本作为履职尽责的根本要求，全面维护我县和谐稳定的大局。强化以人为本的观念，进一步畅通反映社情民意的渠道，深入基层、贴近实际、联络群众、了解民意，加强同各方面人士的联系沟通，及时反映各个阶层和群众的愿望。要围绕广大群众最直接、最关心、最现实的利益问题，特别是教育、农村医疗卫生、社会保障、脱贫攻坚、惠农政策落实等与群众利益密切相关的问题，通过调研、视察、提案和民主评议等多种形式，积极促进问题解决。大力倡导和积极开展扶贫济困、爱心救助等社会公益活动，千方百计帮助困难群众解决生产生活中的实际问题，促进和谐社会共建共享。</w:t>
      </w:r>
    </w:p>
    <w:p w14:paraId="1C8D1D8C">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仿宋"/>
          <w:sz w:val="32"/>
          <w:szCs w:val="32"/>
        </w:rPr>
        <w:t>、把发挥委员主体作用作为关键环节，切实提升政协整体形象。切实加强委员管理，严格执行各项规章制度，着力提升委员整体素质，提高委员政治鉴别能力、把握全局能力、独立思考能力、协调沟通能力和综合表达能力为重点，加强对委员的教育培训和正确引导，使全县政协委员整体素质和履职水平进一步提高。为委员搭建活动平台，组织开展经常性的活动，把委员的参政热情化作履职尽责的实际行动。力促委员岗位做贡献，激励和引导广大政协委员在履行政协职能的同时，立足岗位争创一流业绩，发挥示范、引导和辐射作用。</w:t>
      </w:r>
    </w:p>
    <w:p w14:paraId="6CEB9C84">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仿宋"/>
          <w:sz w:val="32"/>
          <w:szCs w:val="32"/>
        </w:rPr>
        <w:t>、把政协机关作风建设作为工作着力点，不断提高履行职能的保障水平。在新的一年里，县政协将大力加强和推进政协机关的思想、制度建设，努力把政协机关的各项工作提升到一个新水平。一是加强机关政治理论学习。认真学习习近平新时代中国特色社会主义思想和习近平总书记关于加强和改进人民政协工作的重要思想，开展</w:t>
      </w:r>
      <w:r>
        <w:rPr>
          <w:rFonts w:ascii="Times New Roman" w:hAnsi="Times New Roman" w:eastAsia="仿宋" w:cs="Times New Roman"/>
          <w:sz w:val="32"/>
          <w:szCs w:val="32"/>
        </w:rPr>
        <w:t>“</w:t>
      </w:r>
      <w:r>
        <w:rPr>
          <w:rFonts w:hint="eastAsia" w:ascii="Times New Roman" w:hAnsi="Times New Roman" w:eastAsia="仿宋" w:cs="仿宋"/>
          <w:sz w:val="32"/>
          <w:szCs w:val="32"/>
        </w:rPr>
        <w:t>建学习型机关，做知识型干部</w:t>
      </w:r>
      <w:r>
        <w:rPr>
          <w:rFonts w:ascii="Times New Roman" w:hAnsi="Times New Roman" w:eastAsia="仿宋" w:cs="Times New Roman"/>
          <w:sz w:val="32"/>
          <w:szCs w:val="32"/>
        </w:rPr>
        <w:t>”</w:t>
      </w:r>
      <w:r>
        <w:rPr>
          <w:rFonts w:hint="eastAsia" w:ascii="Times New Roman" w:hAnsi="Times New Roman" w:eastAsia="仿宋" w:cs="仿宋"/>
          <w:sz w:val="32"/>
          <w:szCs w:val="32"/>
        </w:rPr>
        <w:t>活动。通过学习，进一步解放思想、开阔视野、丰富学识，增强组织协调能力、办事能力、对外交往能力等，更好地为委员履行职责服务。二是推进政协工作的制度化、规范化、程序化建设，把比较成熟的经验和做法，用制度加以规范，使政协工作协调统一，规范有序，精干高效。政协机关领导干部要带头，深入基层，深入实际，深入到委员中，围绕两都两地建设，查实情、谋良策、谏诤言。</w:t>
      </w:r>
    </w:p>
    <w:p w14:paraId="2ED91D6C">
      <w:pPr>
        <w:autoSpaceDE w:val="0"/>
        <w:autoSpaceDN w:val="0"/>
        <w:adjustRightInd w:val="0"/>
        <w:ind w:left="198" w:firstLine="643" w:firstLineChars="200"/>
        <w:jc w:val="left"/>
        <w:rPr>
          <w:rFonts w:ascii="Times New Roman" w:hAnsi="Times New Roman" w:eastAsia="仿宋" w:cs="Times New Roman"/>
          <w:b/>
          <w:bCs/>
          <w:sz w:val="32"/>
          <w:szCs w:val="32"/>
        </w:rPr>
      </w:pPr>
      <w:r>
        <w:rPr>
          <w:rFonts w:hint="eastAsia" w:ascii="Times New Roman" w:hAnsi="Times New Roman" w:eastAsia="仿宋" w:cs="仿宋"/>
          <w:b/>
          <w:bCs/>
          <w:sz w:val="32"/>
          <w:szCs w:val="32"/>
        </w:rPr>
        <w:t>职责分类绩效目标：</w:t>
      </w:r>
    </w:p>
    <w:p w14:paraId="4A2AFF51">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按照</w:t>
      </w:r>
      <w:r>
        <w:rPr>
          <w:rFonts w:ascii="Times New Roman" w:hAnsi="Times New Roman" w:eastAsia="仿宋" w:cs="Times New Roman"/>
          <w:sz w:val="32"/>
          <w:szCs w:val="32"/>
        </w:rPr>
        <w:t>2019</w:t>
      </w:r>
      <w:r>
        <w:rPr>
          <w:rFonts w:hint="eastAsia" w:ascii="Times New Roman" w:hAnsi="Times New Roman" w:eastAsia="仿宋" w:cs="仿宋"/>
          <w:sz w:val="32"/>
          <w:szCs w:val="32"/>
        </w:rPr>
        <w:t>年县政协将进一步围绕县委、县政府的中心工作和重要部署履行政协职能。按照县委的安排部署，组织政协委员协调相关单位确保县政协九届三次全会成功召开。围绕中心，服务大局，深入调研视察，加强委员培训，关注民生，创新举措，努力做好民主监督、参政议政等各项工作。</w:t>
      </w:r>
    </w:p>
    <w:p w14:paraId="100850E9">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仿宋"/>
          <w:sz w:val="32"/>
          <w:szCs w:val="32"/>
        </w:rPr>
        <w:t>、政治协商方面。按照市委、县委的安排部署，组织全县政协委员召开县政协九届三次全会，确保各项会议议程顺利进行，同时力争会议出勤率达到</w:t>
      </w:r>
      <w:r>
        <w:rPr>
          <w:rFonts w:ascii="Times New Roman" w:hAnsi="Times New Roman" w:eastAsia="仿宋" w:cs="Times New Roman"/>
          <w:sz w:val="32"/>
          <w:szCs w:val="32"/>
        </w:rPr>
        <w:t>90%</w:t>
      </w:r>
      <w:r>
        <w:rPr>
          <w:rFonts w:hint="eastAsia" w:ascii="Times New Roman" w:hAnsi="Times New Roman" w:eastAsia="仿宋" w:cs="仿宋"/>
          <w:sz w:val="32"/>
          <w:szCs w:val="32"/>
        </w:rPr>
        <w:t>以上，整治任务实现率力争达到</w:t>
      </w:r>
      <w:r>
        <w:rPr>
          <w:rFonts w:ascii="Times New Roman" w:hAnsi="Times New Roman" w:eastAsia="仿宋" w:cs="Times New Roman"/>
          <w:sz w:val="32"/>
          <w:szCs w:val="32"/>
        </w:rPr>
        <w:t>95%</w:t>
      </w:r>
      <w:r>
        <w:rPr>
          <w:rFonts w:hint="eastAsia" w:ascii="Times New Roman" w:hAnsi="Times New Roman" w:eastAsia="仿宋" w:cs="仿宋"/>
          <w:sz w:val="32"/>
          <w:szCs w:val="32"/>
        </w:rPr>
        <w:t>以上。</w:t>
      </w:r>
    </w:p>
    <w:p w14:paraId="41CC44D4">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仿宋"/>
          <w:sz w:val="32"/>
          <w:szCs w:val="32"/>
        </w:rPr>
        <w:t>、民主监督方面。</w:t>
      </w:r>
    </w:p>
    <w:p w14:paraId="2E4ED6BD">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开展委员视察工作。高度关注民生，促进社会和谐稳定。组织委员定期或不定期进行视察。全年视察不少于</w:t>
      </w:r>
      <w:r>
        <w:rPr>
          <w:rFonts w:ascii="Times New Roman" w:hAnsi="Times New Roman" w:eastAsia="仿宋" w:cs="Times New Roman"/>
          <w:sz w:val="32"/>
          <w:szCs w:val="32"/>
        </w:rPr>
        <w:t>5</w:t>
      </w:r>
      <w:r>
        <w:rPr>
          <w:rFonts w:hint="eastAsia" w:ascii="Times New Roman" w:hAnsi="Times New Roman" w:eastAsia="仿宋" w:cs="仿宋"/>
          <w:sz w:val="32"/>
          <w:szCs w:val="32"/>
        </w:rPr>
        <w:t>次；强化民主监督，促进社会公平、公正；积极创建服务民生载体，促进社会和谐，全年组织</w:t>
      </w:r>
      <w:r>
        <w:rPr>
          <w:rFonts w:ascii="Times New Roman" w:hAnsi="Times New Roman" w:eastAsia="仿宋" w:cs="Times New Roman"/>
          <w:sz w:val="32"/>
          <w:szCs w:val="32"/>
        </w:rPr>
        <w:t>3</w:t>
      </w:r>
      <w:r>
        <w:rPr>
          <w:rFonts w:hint="eastAsia" w:ascii="Times New Roman" w:hAnsi="Times New Roman" w:eastAsia="仿宋" w:cs="仿宋"/>
          <w:sz w:val="32"/>
          <w:szCs w:val="32"/>
        </w:rPr>
        <w:t>次以上医疗、科技、文化和法律下乡活动；协助党委和政府做好化解矛盾、凝聚人心的工作。力争视察工作按期开展率达到</w:t>
      </w:r>
      <w:r>
        <w:rPr>
          <w:rFonts w:ascii="Times New Roman" w:hAnsi="Times New Roman" w:eastAsia="仿宋" w:cs="Times New Roman"/>
          <w:sz w:val="32"/>
          <w:szCs w:val="32"/>
        </w:rPr>
        <w:t>100%</w:t>
      </w:r>
      <w:r>
        <w:rPr>
          <w:rFonts w:hint="eastAsia" w:ascii="Times New Roman" w:hAnsi="Times New Roman" w:eastAsia="仿宋" w:cs="仿宋"/>
          <w:sz w:val="32"/>
          <w:szCs w:val="32"/>
        </w:rPr>
        <w:t>。</w:t>
      </w:r>
    </w:p>
    <w:p w14:paraId="10282003">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开展</w:t>
      </w:r>
      <w:r>
        <w:rPr>
          <w:rFonts w:hint="eastAsia" w:ascii="Times New Roman" w:hAnsi="Times New Roman" w:eastAsia="仿宋" w:cs="仿宋"/>
          <w:sz w:val="32"/>
          <w:szCs w:val="32"/>
          <w:lang w:eastAsia="zh-CN"/>
        </w:rPr>
        <w:t>常委会会议</w:t>
      </w:r>
      <w:r>
        <w:rPr>
          <w:rFonts w:hint="eastAsia" w:ascii="Times New Roman" w:hAnsi="Times New Roman" w:eastAsia="仿宋" w:cs="仿宋"/>
          <w:sz w:val="32"/>
          <w:szCs w:val="32"/>
        </w:rPr>
        <w:t>工作。一是了解情况，二是履行民主监督参政议政职能，对我县重大问题建言献策，讨论通过调研报告、视察报告，为县委县政府的决策提出重要的参考意见，发挥政协委员的作用。根据政协章程及工作方案安排，政协每年举行</w:t>
      </w:r>
      <w:r>
        <w:rPr>
          <w:rFonts w:ascii="Times New Roman" w:hAnsi="Times New Roman" w:eastAsia="仿宋" w:cs="Times New Roman"/>
          <w:sz w:val="32"/>
          <w:szCs w:val="32"/>
        </w:rPr>
        <w:t>4</w:t>
      </w:r>
      <w:r>
        <w:rPr>
          <w:rFonts w:hint="eastAsia" w:ascii="Times New Roman" w:hAnsi="Times New Roman" w:eastAsia="仿宋" w:cs="仿宋"/>
          <w:sz w:val="32"/>
          <w:szCs w:val="32"/>
        </w:rPr>
        <w:t>次常委会，力争会议完成率达到</w:t>
      </w:r>
      <w:r>
        <w:rPr>
          <w:rFonts w:ascii="Times New Roman" w:hAnsi="Times New Roman" w:eastAsia="仿宋" w:cs="Times New Roman"/>
          <w:sz w:val="32"/>
          <w:szCs w:val="32"/>
        </w:rPr>
        <w:t>90%</w:t>
      </w:r>
      <w:r>
        <w:rPr>
          <w:rFonts w:hint="eastAsia" w:ascii="Times New Roman" w:hAnsi="Times New Roman" w:eastAsia="仿宋" w:cs="仿宋"/>
          <w:sz w:val="32"/>
          <w:szCs w:val="32"/>
        </w:rPr>
        <w:t>以上，同时确保意见建议采纳率达到</w:t>
      </w:r>
      <w:r>
        <w:rPr>
          <w:rFonts w:ascii="Times New Roman" w:hAnsi="Times New Roman" w:eastAsia="仿宋" w:cs="Times New Roman"/>
          <w:sz w:val="32"/>
          <w:szCs w:val="32"/>
        </w:rPr>
        <w:t>80%</w:t>
      </w:r>
      <w:r>
        <w:rPr>
          <w:rFonts w:hint="eastAsia" w:ascii="Times New Roman" w:hAnsi="Times New Roman" w:eastAsia="仿宋" w:cs="仿宋"/>
          <w:sz w:val="32"/>
          <w:szCs w:val="32"/>
        </w:rPr>
        <w:t>以上，监督工作任务完成率力争达到</w:t>
      </w:r>
      <w:r>
        <w:rPr>
          <w:rFonts w:ascii="Times New Roman" w:hAnsi="Times New Roman" w:eastAsia="仿宋" w:cs="Times New Roman"/>
          <w:sz w:val="32"/>
          <w:szCs w:val="32"/>
        </w:rPr>
        <w:t>95%</w:t>
      </w:r>
      <w:r>
        <w:rPr>
          <w:rFonts w:hint="eastAsia" w:ascii="Times New Roman" w:hAnsi="Times New Roman" w:eastAsia="仿宋" w:cs="仿宋"/>
          <w:sz w:val="32"/>
          <w:szCs w:val="32"/>
        </w:rPr>
        <w:t>以上。</w:t>
      </w:r>
    </w:p>
    <w:p w14:paraId="75044A0F">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仿宋"/>
          <w:sz w:val="32"/>
          <w:szCs w:val="32"/>
        </w:rPr>
        <w:t>、参政议政方面。开展专题调研工作。紧紧把握发展是第一要务，为全县经济转型发展建言献策。全年开展专题调研活动</w:t>
      </w:r>
      <w:r>
        <w:rPr>
          <w:rFonts w:ascii="Times New Roman" w:hAnsi="Times New Roman" w:eastAsia="仿宋" w:cs="Times New Roman"/>
          <w:sz w:val="32"/>
          <w:szCs w:val="32"/>
        </w:rPr>
        <w:t>4</w:t>
      </w:r>
      <w:r>
        <w:rPr>
          <w:rFonts w:hint="eastAsia" w:ascii="Times New Roman" w:hAnsi="Times New Roman" w:eastAsia="仿宋" w:cs="仿宋"/>
          <w:sz w:val="32"/>
          <w:szCs w:val="32"/>
        </w:rPr>
        <w:t>次，并形成高质量的调研报告或建议案，为践行科学发展观献计出力，同时力争意见建议采纳率达到</w:t>
      </w:r>
      <w:r>
        <w:rPr>
          <w:rFonts w:ascii="Times New Roman" w:hAnsi="Times New Roman" w:eastAsia="仿宋" w:cs="Times New Roman"/>
          <w:sz w:val="32"/>
          <w:szCs w:val="32"/>
        </w:rPr>
        <w:t>90%</w:t>
      </w:r>
      <w:r>
        <w:rPr>
          <w:rFonts w:hint="eastAsia" w:ascii="Times New Roman" w:hAnsi="Times New Roman" w:eastAsia="仿宋" w:cs="仿宋"/>
          <w:sz w:val="32"/>
          <w:szCs w:val="32"/>
        </w:rPr>
        <w:t>以上。</w:t>
      </w:r>
    </w:p>
    <w:p w14:paraId="43C6D5E1">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仿宋"/>
          <w:sz w:val="32"/>
          <w:szCs w:val="32"/>
        </w:rPr>
        <w:t>、政协事务管理方面。</w:t>
      </w:r>
    </w:p>
    <w:p w14:paraId="21B0256C">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开展委员培训工作。加强培训，全面提高委员素质。在全会召开后要对政协委员采取灵活多样的形式，组织学习党的路线、方针、政策和政协业务知识。全年对委员集中培训至少</w:t>
      </w:r>
      <w:r>
        <w:rPr>
          <w:rFonts w:ascii="Times New Roman" w:hAnsi="Times New Roman" w:eastAsia="仿宋" w:cs="Times New Roman"/>
          <w:sz w:val="32"/>
          <w:szCs w:val="32"/>
        </w:rPr>
        <w:t>2</w:t>
      </w:r>
      <w:r>
        <w:rPr>
          <w:rFonts w:hint="eastAsia" w:ascii="Times New Roman" w:hAnsi="Times New Roman" w:eastAsia="仿宋" w:cs="仿宋"/>
          <w:sz w:val="32"/>
          <w:szCs w:val="32"/>
        </w:rPr>
        <w:t>次，力争使政协委员培训率达到</w:t>
      </w:r>
      <w:r>
        <w:rPr>
          <w:rFonts w:ascii="Times New Roman" w:hAnsi="Times New Roman" w:eastAsia="仿宋" w:cs="Times New Roman"/>
          <w:sz w:val="32"/>
          <w:szCs w:val="32"/>
        </w:rPr>
        <w:t>100%</w:t>
      </w:r>
      <w:r>
        <w:rPr>
          <w:rFonts w:hint="eastAsia" w:ascii="Times New Roman" w:hAnsi="Times New Roman" w:eastAsia="仿宋" w:cs="仿宋"/>
          <w:sz w:val="32"/>
          <w:szCs w:val="32"/>
        </w:rPr>
        <w:t>。</w:t>
      </w:r>
    </w:p>
    <w:p w14:paraId="1262D48C">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开展文史资料编写、整理和出版工作。政协在每次全会后，都要组织政协常委和部分政协委员及管理文史资料的有关工作人员进行文史资料的搜集整理、编写，力争书籍内容地方文化覆盖率达到</w:t>
      </w:r>
      <w:r>
        <w:rPr>
          <w:rFonts w:ascii="Times New Roman" w:hAnsi="Times New Roman" w:eastAsia="仿宋" w:cs="Times New Roman"/>
          <w:sz w:val="32"/>
          <w:szCs w:val="32"/>
        </w:rPr>
        <w:t>80%</w:t>
      </w:r>
      <w:r>
        <w:rPr>
          <w:rFonts w:hint="eastAsia" w:ascii="Times New Roman" w:hAnsi="Times New Roman" w:eastAsia="仿宋" w:cs="仿宋"/>
          <w:sz w:val="32"/>
          <w:szCs w:val="32"/>
        </w:rPr>
        <w:t>以上，为曲阳文化的弘扬和发展</w:t>
      </w:r>
      <w:r>
        <w:rPr>
          <w:rFonts w:hint="eastAsia" w:ascii="Times New Roman" w:hAnsi="Times New Roman" w:eastAsia="仿宋" w:cs="仿宋"/>
          <w:sz w:val="32"/>
          <w:szCs w:val="32"/>
          <w:lang w:eastAsia="zh-CN"/>
        </w:rPr>
        <w:t>作出贡献</w:t>
      </w:r>
      <w:r>
        <w:rPr>
          <w:rFonts w:hint="eastAsia" w:ascii="Times New Roman" w:hAnsi="Times New Roman" w:eastAsia="仿宋" w:cs="仿宋"/>
          <w:sz w:val="32"/>
          <w:szCs w:val="32"/>
        </w:rPr>
        <w:t>。</w:t>
      </w:r>
    </w:p>
    <w:p w14:paraId="50B395BB">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仿宋"/>
          <w:sz w:val="32"/>
          <w:szCs w:val="32"/>
        </w:rPr>
        <w:t>开展数字电视收视工作。我单位设有</w:t>
      </w:r>
      <w:r>
        <w:rPr>
          <w:rFonts w:ascii="Times New Roman" w:hAnsi="Times New Roman" w:eastAsia="仿宋" w:cs="Times New Roman"/>
          <w:sz w:val="32"/>
          <w:szCs w:val="32"/>
        </w:rPr>
        <w:t>8</w:t>
      </w:r>
      <w:r>
        <w:rPr>
          <w:rFonts w:hint="eastAsia" w:ascii="Times New Roman" w:hAnsi="Times New Roman" w:eastAsia="仿宋" w:cs="仿宋"/>
          <w:sz w:val="32"/>
          <w:szCs w:val="32"/>
        </w:rPr>
        <w:t>台数字电视，保障县政协的领导及全体职工及时收听收看上级精神和广播电视剧，确保收视率达到</w:t>
      </w:r>
      <w:r>
        <w:rPr>
          <w:rFonts w:ascii="Times New Roman" w:hAnsi="Times New Roman" w:eastAsia="仿宋" w:cs="Times New Roman"/>
          <w:sz w:val="32"/>
          <w:szCs w:val="32"/>
        </w:rPr>
        <w:t>100%</w:t>
      </w:r>
      <w:r>
        <w:rPr>
          <w:rFonts w:hint="eastAsia" w:ascii="Times New Roman" w:hAnsi="Times New Roman" w:eastAsia="仿宋" w:cs="仿宋"/>
          <w:sz w:val="32"/>
          <w:szCs w:val="32"/>
        </w:rPr>
        <w:t>。</w:t>
      </w:r>
    </w:p>
    <w:p w14:paraId="0A9B5D06">
      <w:pPr>
        <w:autoSpaceDE w:val="0"/>
        <w:autoSpaceDN w:val="0"/>
        <w:adjustRightInd w:val="0"/>
        <w:ind w:left="198" w:firstLine="643" w:firstLineChars="200"/>
        <w:jc w:val="left"/>
        <w:rPr>
          <w:rFonts w:ascii="Times New Roman" w:hAnsi="Times New Roman" w:eastAsia="仿宋" w:cs="Times New Roman"/>
          <w:b/>
          <w:bCs/>
          <w:sz w:val="32"/>
          <w:szCs w:val="32"/>
        </w:rPr>
      </w:pPr>
      <w:r>
        <w:rPr>
          <w:rFonts w:hint="eastAsia" w:ascii="Times New Roman" w:hAnsi="Times New Roman" w:eastAsia="仿宋" w:cs="仿宋"/>
          <w:b/>
          <w:bCs/>
          <w:sz w:val="32"/>
          <w:szCs w:val="32"/>
        </w:rPr>
        <w:t>部门职责及工作活动绩效目标指标：</w:t>
      </w:r>
      <w:bookmarkEnd w:id="0"/>
    </w:p>
    <w:p w14:paraId="730C5171">
      <w:pPr>
        <w:jc w:val="center"/>
        <w:outlineLvl w:val="0"/>
        <w:rPr>
          <w:rFonts w:ascii="方正小标宋_GBK" w:eastAsia="方正小标宋_GBK" w:cs="Times New Roman"/>
          <w:sz w:val="32"/>
          <w:szCs w:val="32"/>
        </w:rPr>
      </w:pPr>
      <w:bookmarkStart w:id="1" w:name="_Toc503971524"/>
      <w:r>
        <w:rPr>
          <w:rFonts w:hint="eastAsia" w:ascii="方正小标宋_GBK" w:eastAsia="方正小标宋_GBK" w:cs="方正小标宋_GBK"/>
          <w:sz w:val="32"/>
          <w:szCs w:val="32"/>
        </w:rPr>
        <w:t>部门职责</w:t>
      </w:r>
      <w:r>
        <w:rPr>
          <w:rFonts w:ascii="方正小标宋_GBK" w:eastAsia="方正小标宋_GBK" w:cs="方正小标宋_GBK"/>
          <w:sz w:val="32"/>
          <w:szCs w:val="32"/>
        </w:rPr>
        <w:t>-</w:t>
      </w:r>
      <w:r>
        <w:rPr>
          <w:rFonts w:hint="eastAsia" w:ascii="方正小标宋_GBK" w:eastAsia="方正小标宋_GBK" w:cs="方正小标宋_GBK"/>
          <w:sz w:val="32"/>
          <w:szCs w:val="32"/>
        </w:rPr>
        <w:t>工作活动绩效目标</w:t>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1F71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579B6D5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131</w:t>
            </w:r>
            <w:r>
              <w:rPr>
                <w:rFonts w:hint="eastAsia" w:ascii="方正小标宋_GBK" w:eastAsia="方正小标宋_GBK" w:cs="方正小标宋_GBK"/>
                <w:sz w:val="24"/>
                <w:szCs w:val="24"/>
              </w:rPr>
              <w:t>中国人民政治协商会议河北省曲阳县委员会</w:t>
            </w:r>
          </w:p>
        </w:tc>
        <w:tc>
          <w:tcPr>
            <w:tcW w:w="2948" w:type="dxa"/>
            <w:gridSpan w:val="4"/>
            <w:tcBorders>
              <w:top w:val="single" w:color="FFFFFF" w:sz="6" w:space="0"/>
              <w:left w:val="single" w:color="FFFFFF" w:sz="6" w:space="0"/>
              <w:right w:val="single" w:color="FFFFFF" w:sz="6" w:space="0"/>
            </w:tcBorders>
            <w:vAlign w:val="center"/>
          </w:tcPr>
          <w:p w14:paraId="6A968762">
            <w:pPr>
              <w:spacing w:line="300" w:lineRule="exact"/>
              <w:jc w:val="right"/>
              <w:rPr>
                <w:rFonts w:ascii="方正书宋_GBK" w:eastAsia="方正书宋_GBK" w:cs="Times New Roman"/>
                <w:sz w:val="24"/>
                <w:szCs w:val="24"/>
              </w:rPr>
            </w:pPr>
            <w:r>
              <w:rPr>
                <w:rFonts w:hint="eastAsia" w:ascii="方正书宋_GBK" w:eastAsia="方正书宋_GBK" w:cs="方正书宋_GBK"/>
                <w:sz w:val="24"/>
                <w:szCs w:val="24"/>
              </w:rPr>
              <w:t>单位：万元</w:t>
            </w:r>
          </w:p>
        </w:tc>
      </w:tr>
      <w:tr w14:paraId="3E5EC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5CA5373C">
            <w:pPr>
              <w:spacing w:line="300" w:lineRule="exact"/>
              <w:jc w:val="center"/>
              <w:rPr>
                <w:rFonts w:ascii="方正书宋_GBK" w:eastAsia="方正书宋_GBK" w:cs="Times New Roman"/>
                <w:b/>
                <w:bCs/>
              </w:rPr>
            </w:pPr>
            <w:r>
              <w:rPr>
                <w:rFonts w:hint="eastAsia" w:ascii="方正书宋_GBK" w:eastAsia="方正书宋_GBK" w:cs="方正书宋_GBK"/>
                <w:b/>
                <w:bCs/>
              </w:rPr>
              <w:t>职责活动</w:t>
            </w:r>
          </w:p>
        </w:tc>
        <w:tc>
          <w:tcPr>
            <w:tcW w:w="1276" w:type="dxa"/>
            <w:vMerge w:val="restart"/>
            <w:vAlign w:val="center"/>
          </w:tcPr>
          <w:p w14:paraId="75407DC6">
            <w:pPr>
              <w:spacing w:line="300" w:lineRule="exact"/>
              <w:jc w:val="center"/>
              <w:rPr>
                <w:rFonts w:ascii="方正书宋_GBK" w:eastAsia="方正书宋_GBK" w:cs="Times New Roman"/>
                <w:b/>
                <w:bCs/>
              </w:rPr>
            </w:pPr>
            <w:r>
              <w:rPr>
                <w:rFonts w:hint="eastAsia" w:ascii="方正书宋_GBK" w:eastAsia="方正书宋_GBK" w:cs="方正书宋_GBK"/>
                <w:b/>
                <w:bCs/>
              </w:rPr>
              <w:t>年度预算数</w:t>
            </w:r>
          </w:p>
        </w:tc>
        <w:tc>
          <w:tcPr>
            <w:tcW w:w="2976" w:type="dxa"/>
            <w:vMerge w:val="restart"/>
            <w:vAlign w:val="center"/>
          </w:tcPr>
          <w:p w14:paraId="5D39F311">
            <w:pPr>
              <w:spacing w:line="300" w:lineRule="exact"/>
              <w:jc w:val="center"/>
              <w:rPr>
                <w:rFonts w:ascii="方正书宋_GBK" w:eastAsia="方正书宋_GBK" w:cs="Times New Roman"/>
                <w:b/>
                <w:bCs/>
              </w:rPr>
            </w:pPr>
            <w:r>
              <w:rPr>
                <w:rFonts w:hint="eastAsia" w:ascii="方正书宋_GBK" w:eastAsia="方正书宋_GBK" w:cs="方正书宋_GBK"/>
                <w:b/>
                <w:bCs/>
              </w:rPr>
              <w:t>内容描述</w:t>
            </w:r>
          </w:p>
        </w:tc>
        <w:tc>
          <w:tcPr>
            <w:tcW w:w="2976" w:type="dxa"/>
            <w:vMerge w:val="restart"/>
            <w:vAlign w:val="center"/>
          </w:tcPr>
          <w:p w14:paraId="2273369F">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417" w:type="dxa"/>
            <w:vMerge w:val="restart"/>
            <w:vAlign w:val="center"/>
          </w:tcPr>
          <w:p w14:paraId="214DEA88">
            <w:pPr>
              <w:spacing w:line="300" w:lineRule="exact"/>
              <w:jc w:val="center"/>
              <w:rPr>
                <w:rFonts w:ascii="方正书宋_GBK" w:eastAsia="方正书宋_GBK" w:cs="Times New Roman"/>
                <w:b/>
                <w:bCs/>
              </w:rPr>
            </w:pPr>
            <w:r>
              <w:rPr>
                <w:rFonts w:hint="eastAsia" w:ascii="方正书宋_GBK" w:eastAsia="方正书宋_GBK" w:cs="方正书宋_GBK"/>
                <w:b/>
                <w:bCs/>
              </w:rPr>
              <w:t>绩效指标</w:t>
            </w:r>
          </w:p>
        </w:tc>
        <w:tc>
          <w:tcPr>
            <w:tcW w:w="2948" w:type="dxa"/>
            <w:gridSpan w:val="4"/>
            <w:vAlign w:val="center"/>
          </w:tcPr>
          <w:p w14:paraId="1D80E00A">
            <w:pPr>
              <w:spacing w:line="300" w:lineRule="exact"/>
              <w:jc w:val="center"/>
              <w:rPr>
                <w:rFonts w:ascii="方正书宋_GBK" w:eastAsia="方正书宋_GBK" w:cs="Times New Roman"/>
                <w:b/>
                <w:bCs/>
              </w:rPr>
            </w:pPr>
            <w:r>
              <w:rPr>
                <w:rFonts w:hint="eastAsia" w:ascii="方正书宋_GBK" w:eastAsia="方正书宋_GBK" w:cs="方正书宋_GBK"/>
                <w:b/>
                <w:bCs/>
              </w:rPr>
              <w:t>评价标准</w:t>
            </w:r>
          </w:p>
        </w:tc>
      </w:tr>
      <w:tr w14:paraId="5DD64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9" w:hRule="atLeast"/>
          <w:tblHeader/>
          <w:jc w:val="center"/>
        </w:trPr>
        <w:tc>
          <w:tcPr>
            <w:tcW w:w="2341" w:type="dxa"/>
            <w:vMerge w:val="continue"/>
            <w:vAlign w:val="center"/>
          </w:tcPr>
          <w:p w14:paraId="6A7CCDC9">
            <w:pPr>
              <w:spacing w:line="300" w:lineRule="exact"/>
              <w:jc w:val="left"/>
              <w:outlineLvl w:val="0"/>
              <w:rPr>
                <w:rFonts w:cs="Times New Roman"/>
              </w:rPr>
            </w:pPr>
          </w:p>
        </w:tc>
        <w:tc>
          <w:tcPr>
            <w:tcW w:w="1276" w:type="dxa"/>
            <w:vMerge w:val="continue"/>
            <w:vAlign w:val="center"/>
          </w:tcPr>
          <w:p w14:paraId="2526C3F8">
            <w:pPr>
              <w:spacing w:line="300" w:lineRule="exact"/>
              <w:jc w:val="left"/>
              <w:outlineLvl w:val="0"/>
              <w:rPr>
                <w:rFonts w:cs="Times New Roman"/>
              </w:rPr>
            </w:pPr>
          </w:p>
        </w:tc>
        <w:tc>
          <w:tcPr>
            <w:tcW w:w="2976" w:type="dxa"/>
            <w:vMerge w:val="continue"/>
            <w:vAlign w:val="center"/>
          </w:tcPr>
          <w:p w14:paraId="780F0FF8">
            <w:pPr>
              <w:spacing w:line="300" w:lineRule="exact"/>
              <w:jc w:val="left"/>
              <w:outlineLvl w:val="0"/>
              <w:rPr>
                <w:rFonts w:cs="Times New Roman"/>
              </w:rPr>
            </w:pPr>
          </w:p>
        </w:tc>
        <w:tc>
          <w:tcPr>
            <w:tcW w:w="2976" w:type="dxa"/>
            <w:vMerge w:val="continue"/>
            <w:vAlign w:val="center"/>
          </w:tcPr>
          <w:p w14:paraId="3D73FE84">
            <w:pPr>
              <w:spacing w:line="300" w:lineRule="exact"/>
              <w:jc w:val="left"/>
              <w:outlineLvl w:val="0"/>
              <w:rPr>
                <w:rFonts w:cs="Times New Roman"/>
              </w:rPr>
            </w:pPr>
          </w:p>
        </w:tc>
        <w:tc>
          <w:tcPr>
            <w:tcW w:w="1417" w:type="dxa"/>
            <w:vMerge w:val="continue"/>
            <w:vAlign w:val="center"/>
          </w:tcPr>
          <w:p w14:paraId="0475DD41">
            <w:pPr>
              <w:spacing w:line="300" w:lineRule="exact"/>
              <w:jc w:val="left"/>
              <w:outlineLvl w:val="0"/>
              <w:rPr>
                <w:rFonts w:cs="Times New Roman"/>
              </w:rPr>
            </w:pPr>
          </w:p>
        </w:tc>
        <w:tc>
          <w:tcPr>
            <w:tcW w:w="737" w:type="dxa"/>
            <w:vAlign w:val="center"/>
          </w:tcPr>
          <w:p w14:paraId="16A8B319">
            <w:pPr>
              <w:spacing w:line="300" w:lineRule="exact"/>
              <w:jc w:val="center"/>
              <w:rPr>
                <w:rFonts w:ascii="方正书宋_GBK" w:eastAsia="方正书宋_GBK" w:cs="Times New Roman"/>
                <w:b/>
                <w:bCs/>
              </w:rPr>
            </w:pPr>
            <w:r>
              <w:rPr>
                <w:rFonts w:hint="eastAsia" w:ascii="方正书宋_GBK" w:eastAsia="方正书宋_GBK" w:cs="方正书宋_GBK"/>
                <w:b/>
                <w:bCs/>
              </w:rPr>
              <w:t>优</w:t>
            </w:r>
          </w:p>
        </w:tc>
        <w:tc>
          <w:tcPr>
            <w:tcW w:w="737" w:type="dxa"/>
            <w:vAlign w:val="center"/>
          </w:tcPr>
          <w:p w14:paraId="5051AAC3">
            <w:pPr>
              <w:spacing w:line="300" w:lineRule="exact"/>
              <w:jc w:val="center"/>
              <w:rPr>
                <w:rFonts w:ascii="方正书宋_GBK" w:eastAsia="方正书宋_GBK" w:cs="Times New Roman"/>
                <w:b/>
                <w:bCs/>
              </w:rPr>
            </w:pPr>
            <w:r>
              <w:rPr>
                <w:rFonts w:hint="eastAsia" w:ascii="方正书宋_GBK" w:eastAsia="方正书宋_GBK" w:cs="方正书宋_GBK"/>
                <w:b/>
                <w:bCs/>
              </w:rPr>
              <w:t>良</w:t>
            </w:r>
          </w:p>
        </w:tc>
        <w:tc>
          <w:tcPr>
            <w:tcW w:w="737" w:type="dxa"/>
            <w:vAlign w:val="center"/>
          </w:tcPr>
          <w:p w14:paraId="7405E513">
            <w:pPr>
              <w:spacing w:line="300" w:lineRule="exact"/>
              <w:jc w:val="center"/>
              <w:rPr>
                <w:rFonts w:ascii="方正书宋_GBK" w:eastAsia="方正书宋_GBK" w:cs="Times New Roman"/>
                <w:b/>
                <w:bCs/>
              </w:rPr>
            </w:pPr>
            <w:r>
              <w:rPr>
                <w:rFonts w:hint="eastAsia" w:ascii="方正书宋_GBK" w:eastAsia="方正书宋_GBK" w:cs="方正书宋_GBK"/>
                <w:b/>
                <w:bCs/>
              </w:rPr>
              <w:t>中</w:t>
            </w:r>
          </w:p>
        </w:tc>
        <w:tc>
          <w:tcPr>
            <w:tcW w:w="737" w:type="dxa"/>
            <w:vAlign w:val="center"/>
          </w:tcPr>
          <w:p w14:paraId="042E68A3">
            <w:pPr>
              <w:spacing w:line="300" w:lineRule="exact"/>
              <w:jc w:val="center"/>
              <w:rPr>
                <w:rFonts w:ascii="方正书宋_GBK" w:eastAsia="方正书宋_GBK" w:cs="Times New Roman"/>
                <w:b/>
                <w:bCs/>
              </w:rPr>
            </w:pPr>
            <w:r>
              <w:rPr>
                <w:rFonts w:hint="eastAsia" w:ascii="方正书宋_GBK" w:eastAsia="方正书宋_GBK" w:cs="方正书宋_GBK"/>
                <w:b/>
                <w:bCs/>
              </w:rPr>
              <w:t>差</w:t>
            </w:r>
          </w:p>
        </w:tc>
      </w:tr>
      <w:tr w14:paraId="099C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82" w:hRule="atLeast"/>
          <w:jc w:val="center"/>
        </w:trPr>
        <w:tc>
          <w:tcPr>
            <w:tcW w:w="2341" w:type="dxa"/>
            <w:vAlign w:val="center"/>
          </w:tcPr>
          <w:p w14:paraId="6E69E820">
            <w:pPr>
              <w:spacing w:line="300" w:lineRule="exact"/>
              <w:jc w:val="left"/>
              <w:rPr>
                <w:rFonts w:ascii="方正书宋_GBK" w:eastAsia="方正书宋_GBK" w:cs="Times New Roman"/>
                <w:b/>
                <w:bCs/>
              </w:rPr>
            </w:pPr>
            <w:r>
              <w:rPr>
                <w:rFonts w:hint="eastAsia" w:ascii="方正书宋_GBK" w:eastAsia="方正书宋_GBK" w:cs="方正书宋_GBK"/>
                <w:b/>
                <w:bCs/>
              </w:rPr>
              <w:t>一、政治协商</w:t>
            </w:r>
          </w:p>
        </w:tc>
        <w:tc>
          <w:tcPr>
            <w:tcW w:w="1276" w:type="dxa"/>
            <w:vAlign w:val="center"/>
          </w:tcPr>
          <w:p w14:paraId="30221451">
            <w:pPr>
              <w:spacing w:line="300" w:lineRule="exact"/>
              <w:jc w:val="left"/>
              <w:rPr>
                <w:rFonts w:ascii="方正书宋_GBK" w:eastAsia="方正书宋_GBK" w:cs="方正书宋_GBK"/>
              </w:rPr>
            </w:pPr>
            <w:r>
              <w:rPr>
                <w:rFonts w:ascii="方正书宋_GBK" w:eastAsia="方正书宋_GBK" w:cs="方正书宋_GBK"/>
              </w:rPr>
              <w:t>23.00</w:t>
            </w:r>
          </w:p>
        </w:tc>
        <w:tc>
          <w:tcPr>
            <w:tcW w:w="2976" w:type="dxa"/>
            <w:vAlign w:val="center"/>
          </w:tcPr>
          <w:p w14:paraId="0992376A">
            <w:pPr>
              <w:spacing w:line="300" w:lineRule="exact"/>
              <w:jc w:val="left"/>
              <w:rPr>
                <w:rFonts w:ascii="方正书宋_GBK" w:eastAsia="方正书宋_GBK" w:cs="Times New Roman"/>
              </w:rPr>
            </w:pPr>
            <w:r>
              <w:rPr>
                <w:rFonts w:hint="eastAsia" w:ascii="方正书宋_GBK" w:eastAsia="方正书宋_GBK" w:cs="方正书宋_GBK"/>
              </w:rPr>
              <w:t>就大政方针以及政治、经济、文化、社会和生态文明中的重要问题在决策之前进行协商和就决策执行过程中的重要问题进行协商。</w:t>
            </w:r>
          </w:p>
        </w:tc>
        <w:tc>
          <w:tcPr>
            <w:tcW w:w="2976" w:type="dxa"/>
            <w:vAlign w:val="center"/>
          </w:tcPr>
          <w:p w14:paraId="19B63CC2">
            <w:pPr>
              <w:spacing w:line="300" w:lineRule="exact"/>
              <w:jc w:val="left"/>
              <w:rPr>
                <w:rFonts w:ascii="方正书宋_GBK" w:eastAsia="方正书宋_GBK" w:cs="Times New Roman"/>
              </w:rPr>
            </w:pPr>
            <w:r>
              <w:rPr>
                <w:rFonts w:hint="eastAsia" w:ascii="方正书宋_GBK" w:eastAsia="方正书宋_GBK" w:cs="方正书宋_GBK"/>
              </w:rPr>
              <w:t>完善各项会议制度，规范会议程序，提高会议质量，提高政治协商水平。</w:t>
            </w:r>
          </w:p>
        </w:tc>
        <w:tc>
          <w:tcPr>
            <w:tcW w:w="1417" w:type="dxa"/>
            <w:vAlign w:val="center"/>
          </w:tcPr>
          <w:p w14:paraId="7C4471F2">
            <w:pPr>
              <w:spacing w:line="300" w:lineRule="exact"/>
              <w:jc w:val="left"/>
              <w:rPr>
                <w:rFonts w:ascii="方正书宋_GBK" w:eastAsia="方正书宋_GBK" w:cs="Times New Roman"/>
              </w:rPr>
            </w:pPr>
          </w:p>
        </w:tc>
        <w:tc>
          <w:tcPr>
            <w:tcW w:w="737" w:type="dxa"/>
            <w:vAlign w:val="center"/>
          </w:tcPr>
          <w:p w14:paraId="46858ADF">
            <w:pPr>
              <w:spacing w:line="300" w:lineRule="exact"/>
              <w:jc w:val="center"/>
              <w:rPr>
                <w:rFonts w:ascii="方正书宋_GBK" w:eastAsia="方正书宋_GBK" w:cs="Times New Roman"/>
              </w:rPr>
            </w:pPr>
          </w:p>
        </w:tc>
        <w:tc>
          <w:tcPr>
            <w:tcW w:w="737" w:type="dxa"/>
            <w:vAlign w:val="center"/>
          </w:tcPr>
          <w:p w14:paraId="10A4433C">
            <w:pPr>
              <w:spacing w:line="300" w:lineRule="exact"/>
              <w:jc w:val="center"/>
              <w:rPr>
                <w:rFonts w:ascii="方正书宋_GBK" w:eastAsia="方正书宋_GBK" w:cs="Times New Roman"/>
              </w:rPr>
            </w:pPr>
          </w:p>
        </w:tc>
        <w:tc>
          <w:tcPr>
            <w:tcW w:w="737" w:type="dxa"/>
            <w:vAlign w:val="center"/>
          </w:tcPr>
          <w:p w14:paraId="61257C5E">
            <w:pPr>
              <w:spacing w:line="300" w:lineRule="exact"/>
              <w:jc w:val="center"/>
              <w:rPr>
                <w:rFonts w:ascii="方正书宋_GBK" w:eastAsia="方正书宋_GBK" w:cs="Times New Roman"/>
              </w:rPr>
            </w:pPr>
          </w:p>
        </w:tc>
        <w:tc>
          <w:tcPr>
            <w:tcW w:w="737" w:type="dxa"/>
            <w:vAlign w:val="center"/>
          </w:tcPr>
          <w:p w14:paraId="6B625B8B">
            <w:pPr>
              <w:spacing w:line="300" w:lineRule="exact"/>
              <w:jc w:val="center"/>
              <w:rPr>
                <w:rFonts w:ascii="方正书宋_GBK" w:eastAsia="方正书宋_GBK" w:cs="Times New Roman"/>
              </w:rPr>
            </w:pPr>
          </w:p>
        </w:tc>
      </w:tr>
      <w:tr w14:paraId="0B098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0F01FFDC">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1</w:t>
            </w:r>
            <w:r>
              <w:rPr>
                <w:rFonts w:hint="eastAsia" w:ascii="方正书宋_GBK" w:eastAsia="方正书宋_GBK" w:cs="方正书宋_GBK"/>
                <w:b/>
                <w:bCs/>
              </w:rPr>
              <w:t>、政协会议</w:t>
            </w:r>
          </w:p>
        </w:tc>
        <w:tc>
          <w:tcPr>
            <w:tcW w:w="1276" w:type="dxa"/>
            <w:vMerge w:val="restart"/>
            <w:vAlign w:val="center"/>
          </w:tcPr>
          <w:p w14:paraId="2807A0CE">
            <w:pPr>
              <w:spacing w:line="300" w:lineRule="exact"/>
              <w:jc w:val="left"/>
              <w:rPr>
                <w:rFonts w:ascii="方正书宋_GBK" w:eastAsia="方正书宋_GBK" w:cs="方正书宋_GBK"/>
              </w:rPr>
            </w:pPr>
            <w:r>
              <w:rPr>
                <w:rFonts w:ascii="方正书宋_GBK" w:eastAsia="方正书宋_GBK" w:cs="方正书宋_GBK"/>
              </w:rPr>
              <w:t>23.00</w:t>
            </w:r>
          </w:p>
        </w:tc>
        <w:tc>
          <w:tcPr>
            <w:tcW w:w="2976" w:type="dxa"/>
            <w:vMerge w:val="restart"/>
            <w:vAlign w:val="center"/>
          </w:tcPr>
          <w:p w14:paraId="2A0028F2">
            <w:pPr>
              <w:spacing w:line="300" w:lineRule="exact"/>
              <w:jc w:val="left"/>
              <w:rPr>
                <w:rFonts w:ascii="方正书宋_GBK" w:eastAsia="方正书宋_GBK" w:cs="Times New Roman"/>
              </w:rPr>
            </w:pPr>
            <w:r>
              <w:rPr>
                <w:rFonts w:hint="eastAsia" w:ascii="方正书宋_GBK" w:eastAsia="方正书宋_GBK" w:cs="方正书宋_GBK"/>
              </w:rPr>
              <w:t>会议是人民政协履行职能的主要形式，是开展工作的主体，是委员履行自身职责的主要途径。包括全体会议、</w:t>
            </w:r>
            <w:r>
              <w:rPr>
                <w:rFonts w:hint="eastAsia" w:ascii="方正书宋_GBK" w:eastAsia="方正书宋_GBK" w:cs="方正书宋_GBK"/>
                <w:lang w:eastAsia="zh-CN"/>
              </w:rPr>
              <w:t>常委会会议</w:t>
            </w:r>
            <w:r>
              <w:rPr>
                <w:rFonts w:hint="eastAsia" w:ascii="方正书宋_GBK" w:eastAsia="方正书宋_GBK" w:cs="方正书宋_GBK"/>
              </w:rPr>
              <w:t>、主席会议、秘书长会议、各专委会会议等。</w:t>
            </w:r>
          </w:p>
        </w:tc>
        <w:tc>
          <w:tcPr>
            <w:tcW w:w="2976" w:type="dxa"/>
            <w:vMerge w:val="restart"/>
            <w:vAlign w:val="center"/>
          </w:tcPr>
          <w:p w14:paraId="4E762DE0">
            <w:pPr>
              <w:spacing w:line="300" w:lineRule="exact"/>
              <w:jc w:val="left"/>
              <w:rPr>
                <w:rFonts w:ascii="方正书宋_GBK" w:eastAsia="方正书宋_GBK" w:cs="Times New Roman"/>
              </w:rPr>
            </w:pPr>
            <w:r>
              <w:rPr>
                <w:rFonts w:hint="eastAsia" w:ascii="方正书宋_GBK" w:eastAsia="方正书宋_GBK" w:cs="方正书宋_GBK"/>
              </w:rPr>
              <w:t>完善各项会议制度，规范会议程序，提高会议质量，提高政治协商水平。</w:t>
            </w:r>
          </w:p>
        </w:tc>
        <w:tc>
          <w:tcPr>
            <w:tcW w:w="1417" w:type="dxa"/>
            <w:vAlign w:val="center"/>
          </w:tcPr>
          <w:p w14:paraId="762D56BA">
            <w:pPr>
              <w:spacing w:line="300" w:lineRule="exact"/>
              <w:jc w:val="left"/>
              <w:rPr>
                <w:rFonts w:ascii="方正书宋_GBK" w:eastAsia="方正书宋_GBK" w:cs="Times New Roman"/>
              </w:rPr>
            </w:pPr>
            <w:r>
              <w:rPr>
                <w:rFonts w:hint="eastAsia" w:ascii="方正书宋_GBK" w:eastAsia="方正书宋_GBK" w:cs="方正书宋_GBK"/>
              </w:rPr>
              <w:t>会议筹备及会务工作的完成率</w:t>
            </w:r>
          </w:p>
        </w:tc>
        <w:tc>
          <w:tcPr>
            <w:tcW w:w="737" w:type="dxa"/>
            <w:vAlign w:val="center"/>
          </w:tcPr>
          <w:p w14:paraId="6A95D527">
            <w:pPr>
              <w:spacing w:line="300" w:lineRule="exact"/>
              <w:jc w:val="center"/>
              <w:rPr>
                <w:rFonts w:ascii="方正书宋_GBK" w:eastAsia="方正书宋_GBK" w:cs="Times New Roman"/>
              </w:rPr>
            </w:pPr>
            <w:r>
              <w:rPr>
                <w:rFonts w:ascii="方正书宋_GBK" w:eastAsia="方正书宋_GBK" w:cs="方正书宋_GBK"/>
              </w:rPr>
              <w:t>100%</w:t>
            </w:r>
          </w:p>
        </w:tc>
        <w:tc>
          <w:tcPr>
            <w:tcW w:w="737" w:type="dxa"/>
            <w:vAlign w:val="center"/>
          </w:tcPr>
          <w:p w14:paraId="780EA810">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29EB16FB">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6707F346">
            <w:pPr>
              <w:spacing w:line="300" w:lineRule="exact"/>
              <w:jc w:val="center"/>
              <w:rPr>
                <w:rFonts w:ascii="方正书宋_GBK" w:eastAsia="方正书宋_GBK" w:cs="Times New Roman"/>
              </w:rPr>
            </w:pPr>
            <w:r>
              <w:rPr>
                <w:rFonts w:ascii="方正书宋_GBK" w:eastAsia="方正书宋_GBK" w:cs="方正书宋_GBK"/>
              </w:rPr>
              <w:t>&lt;90%</w:t>
            </w:r>
          </w:p>
        </w:tc>
      </w:tr>
      <w:tr w14:paraId="06FB3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2" w:hRule="atLeast"/>
          <w:jc w:val="center"/>
        </w:trPr>
        <w:tc>
          <w:tcPr>
            <w:tcW w:w="2341" w:type="dxa"/>
            <w:vMerge w:val="continue"/>
            <w:vAlign w:val="center"/>
          </w:tcPr>
          <w:p w14:paraId="1017C90B">
            <w:pPr>
              <w:spacing w:line="300" w:lineRule="exact"/>
              <w:jc w:val="left"/>
              <w:rPr>
                <w:rFonts w:ascii="方正书宋_GBK" w:eastAsia="方正书宋_GBK" w:cs="Times New Roman"/>
                <w:b/>
                <w:bCs/>
              </w:rPr>
            </w:pPr>
          </w:p>
        </w:tc>
        <w:tc>
          <w:tcPr>
            <w:tcW w:w="1276" w:type="dxa"/>
            <w:vMerge w:val="continue"/>
            <w:vAlign w:val="center"/>
          </w:tcPr>
          <w:p w14:paraId="3ADB670C">
            <w:pPr>
              <w:spacing w:line="300" w:lineRule="exact"/>
              <w:jc w:val="left"/>
              <w:rPr>
                <w:rFonts w:ascii="方正书宋_GBK" w:eastAsia="方正书宋_GBK" w:cs="Times New Roman"/>
              </w:rPr>
            </w:pPr>
          </w:p>
        </w:tc>
        <w:tc>
          <w:tcPr>
            <w:tcW w:w="2976" w:type="dxa"/>
            <w:vMerge w:val="continue"/>
            <w:vAlign w:val="center"/>
          </w:tcPr>
          <w:p w14:paraId="16B660F5">
            <w:pPr>
              <w:spacing w:line="300" w:lineRule="exact"/>
              <w:jc w:val="left"/>
              <w:rPr>
                <w:rFonts w:ascii="方正书宋_GBK" w:eastAsia="方正书宋_GBK" w:cs="Times New Roman"/>
              </w:rPr>
            </w:pPr>
          </w:p>
        </w:tc>
        <w:tc>
          <w:tcPr>
            <w:tcW w:w="2976" w:type="dxa"/>
            <w:vMerge w:val="continue"/>
            <w:vAlign w:val="center"/>
          </w:tcPr>
          <w:p w14:paraId="7A49E41B">
            <w:pPr>
              <w:spacing w:line="300" w:lineRule="exact"/>
              <w:jc w:val="left"/>
              <w:rPr>
                <w:rFonts w:ascii="方正书宋_GBK" w:eastAsia="方正书宋_GBK" w:cs="Times New Roman"/>
              </w:rPr>
            </w:pPr>
          </w:p>
        </w:tc>
        <w:tc>
          <w:tcPr>
            <w:tcW w:w="1417" w:type="dxa"/>
            <w:vAlign w:val="center"/>
          </w:tcPr>
          <w:p w14:paraId="0DA99BAB">
            <w:pPr>
              <w:spacing w:line="300" w:lineRule="exact"/>
              <w:jc w:val="left"/>
              <w:rPr>
                <w:rFonts w:ascii="方正书宋_GBK" w:eastAsia="方正书宋_GBK" w:cs="Times New Roman"/>
              </w:rPr>
            </w:pPr>
            <w:r>
              <w:rPr>
                <w:rFonts w:hint="eastAsia" w:ascii="方正书宋_GBK" w:eastAsia="方正书宋_GBK" w:cs="方正书宋_GBK"/>
              </w:rPr>
              <w:t>政治任务实现率</w:t>
            </w:r>
          </w:p>
        </w:tc>
        <w:tc>
          <w:tcPr>
            <w:tcW w:w="737" w:type="dxa"/>
            <w:vAlign w:val="center"/>
          </w:tcPr>
          <w:p w14:paraId="7390A942">
            <w:pPr>
              <w:spacing w:line="300" w:lineRule="exact"/>
              <w:jc w:val="center"/>
              <w:rPr>
                <w:rFonts w:ascii="方正书宋_GBK" w:eastAsia="方正书宋_GBK" w:cs="方正书宋_GBK"/>
              </w:rPr>
            </w:pPr>
            <w:r>
              <w:rPr>
                <w:rFonts w:ascii="方正书宋_GBK" w:eastAsia="方正书宋_GBK" w:cs="方正书宋_GBK"/>
              </w:rPr>
              <w:t>100%</w:t>
            </w:r>
          </w:p>
        </w:tc>
        <w:tc>
          <w:tcPr>
            <w:tcW w:w="737" w:type="dxa"/>
            <w:vAlign w:val="center"/>
          </w:tcPr>
          <w:p w14:paraId="7CDBDC1C">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37C23340">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17C4F86B">
            <w:pPr>
              <w:spacing w:line="300" w:lineRule="exact"/>
              <w:jc w:val="center"/>
              <w:rPr>
                <w:rFonts w:ascii="方正书宋_GBK" w:eastAsia="方正书宋_GBK" w:cs="方正书宋_GBK"/>
              </w:rPr>
            </w:pPr>
            <w:r>
              <w:rPr>
                <w:rFonts w:ascii="方正书宋_GBK" w:eastAsia="方正书宋_GBK" w:cs="方正书宋_GBK"/>
              </w:rPr>
              <w:t>&lt;90%</w:t>
            </w:r>
          </w:p>
        </w:tc>
      </w:tr>
      <w:tr w14:paraId="6667A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05" w:hRule="atLeast"/>
          <w:jc w:val="center"/>
        </w:trPr>
        <w:tc>
          <w:tcPr>
            <w:tcW w:w="2341" w:type="dxa"/>
            <w:vAlign w:val="center"/>
          </w:tcPr>
          <w:p w14:paraId="0F6BD156">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2</w:t>
            </w:r>
            <w:r>
              <w:rPr>
                <w:rFonts w:hint="eastAsia" w:ascii="方正书宋_GBK" w:eastAsia="方正书宋_GBK" w:cs="方正书宋_GBK"/>
                <w:b/>
                <w:bCs/>
              </w:rPr>
              <w:t>、民主协商</w:t>
            </w:r>
          </w:p>
        </w:tc>
        <w:tc>
          <w:tcPr>
            <w:tcW w:w="1276" w:type="dxa"/>
            <w:vAlign w:val="center"/>
          </w:tcPr>
          <w:p w14:paraId="66F4A783">
            <w:pPr>
              <w:spacing w:line="300" w:lineRule="exact"/>
              <w:jc w:val="left"/>
              <w:rPr>
                <w:rFonts w:ascii="方正书宋_GBK" w:eastAsia="方正书宋_GBK" w:cs="Times New Roman"/>
              </w:rPr>
            </w:pPr>
          </w:p>
        </w:tc>
        <w:tc>
          <w:tcPr>
            <w:tcW w:w="2976" w:type="dxa"/>
            <w:vAlign w:val="center"/>
          </w:tcPr>
          <w:p w14:paraId="5699405F">
            <w:pPr>
              <w:spacing w:line="300" w:lineRule="exact"/>
              <w:jc w:val="left"/>
              <w:rPr>
                <w:rFonts w:ascii="方正书宋_GBK" w:eastAsia="方正书宋_GBK" w:cs="Times New Roman"/>
              </w:rPr>
            </w:pPr>
            <w:r>
              <w:rPr>
                <w:rFonts w:hint="eastAsia" w:ascii="方正书宋_GBK" w:eastAsia="方正书宋_GBK" w:cs="方正书宋_GBK"/>
              </w:rPr>
              <w:t>根据形势、任务和党委政府统一部署，安排协商活动，召开专题协商会、协商民主会、专题座谈会、情况通报会、意见听取会、工作研讨会和学习座谈会等。</w:t>
            </w:r>
          </w:p>
        </w:tc>
        <w:tc>
          <w:tcPr>
            <w:tcW w:w="2976" w:type="dxa"/>
            <w:vAlign w:val="center"/>
          </w:tcPr>
          <w:p w14:paraId="75119B0C">
            <w:pPr>
              <w:spacing w:line="300" w:lineRule="exact"/>
              <w:jc w:val="left"/>
              <w:rPr>
                <w:rFonts w:ascii="方正书宋_GBK" w:eastAsia="方正书宋_GBK" w:cs="Times New Roman"/>
              </w:rPr>
            </w:pPr>
            <w:r>
              <w:rPr>
                <w:rFonts w:hint="eastAsia" w:ascii="方正书宋_GBK" w:eastAsia="方正书宋_GBK" w:cs="方正书宋_GBK"/>
              </w:rPr>
              <w:t>增强开展政治协商的自觉性和主动性，规范协商内容，丰富协商形式和层次，把政治协商纳入决策程序。</w:t>
            </w:r>
          </w:p>
        </w:tc>
        <w:tc>
          <w:tcPr>
            <w:tcW w:w="1417" w:type="dxa"/>
            <w:vAlign w:val="center"/>
          </w:tcPr>
          <w:p w14:paraId="199E33EF">
            <w:pPr>
              <w:spacing w:line="300" w:lineRule="exact"/>
              <w:jc w:val="left"/>
              <w:rPr>
                <w:rFonts w:ascii="方正书宋_GBK" w:eastAsia="方正书宋_GBK" w:cs="Times New Roman"/>
              </w:rPr>
            </w:pPr>
            <w:r>
              <w:rPr>
                <w:rFonts w:hint="eastAsia" w:ascii="方正书宋_GBK" w:eastAsia="方正书宋_GBK" w:cs="方正书宋_GBK"/>
              </w:rPr>
              <w:t>专题协商活动完成率</w:t>
            </w:r>
          </w:p>
        </w:tc>
        <w:tc>
          <w:tcPr>
            <w:tcW w:w="737" w:type="dxa"/>
            <w:vAlign w:val="center"/>
          </w:tcPr>
          <w:p w14:paraId="3F68FB49">
            <w:pPr>
              <w:spacing w:line="300" w:lineRule="exact"/>
              <w:jc w:val="center"/>
              <w:rPr>
                <w:rFonts w:ascii="方正书宋_GBK" w:eastAsia="方正书宋_GBK" w:cs="方正书宋_GBK"/>
              </w:rPr>
            </w:pPr>
            <w:r>
              <w:rPr>
                <w:rFonts w:ascii="方正书宋_GBK" w:eastAsia="方正书宋_GBK" w:cs="方正书宋_GBK"/>
              </w:rPr>
              <w:t>100%</w:t>
            </w:r>
          </w:p>
        </w:tc>
        <w:tc>
          <w:tcPr>
            <w:tcW w:w="737" w:type="dxa"/>
            <w:vAlign w:val="center"/>
          </w:tcPr>
          <w:p w14:paraId="6209A943">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7C1B6C2E">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5FA706EB">
            <w:pPr>
              <w:spacing w:line="300" w:lineRule="exact"/>
              <w:jc w:val="center"/>
              <w:rPr>
                <w:rFonts w:ascii="方正书宋_GBK" w:eastAsia="方正书宋_GBK" w:cs="方正书宋_GBK"/>
              </w:rPr>
            </w:pPr>
            <w:r>
              <w:rPr>
                <w:rFonts w:ascii="方正书宋_GBK" w:eastAsia="方正书宋_GBK" w:cs="方正书宋_GBK"/>
              </w:rPr>
              <w:t>&lt;90%</w:t>
            </w:r>
          </w:p>
        </w:tc>
      </w:tr>
      <w:tr w14:paraId="6E07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15" w:hRule="atLeast"/>
          <w:jc w:val="center"/>
        </w:trPr>
        <w:tc>
          <w:tcPr>
            <w:tcW w:w="2341" w:type="dxa"/>
            <w:vAlign w:val="center"/>
          </w:tcPr>
          <w:p w14:paraId="45AF516C">
            <w:pPr>
              <w:spacing w:line="300" w:lineRule="exact"/>
              <w:jc w:val="left"/>
              <w:rPr>
                <w:rFonts w:ascii="方正书宋_GBK" w:eastAsia="方正书宋_GBK" w:cs="Times New Roman"/>
                <w:b/>
                <w:bCs/>
              </w:rPr>
            </w:pPr>
            <w:r>
              <w:rPr>
                <w:rFonts w:hint="eastAsia" w:ascii="方正书宋_GBK" w:eastAsia="方正书宋_GBK" w:cs="方正书宋_GBK"/>
                <w:b/>
                <w:bCs/>
              </w:rPr>
              <w:t>二、民主监督</w:t>
            </w:r>
          </w:p>
        </w:tc>
        <w:tc>
          <w:tcPr>
            <w:tcW w:w="1276" w:type="dxa"/>
            <w:vAlign w:val="center"/>
          </w:tcPr>
          <w:p w14:paraId="02FFAA72">
            <w:pPr>
              <w:spacing w:line="300" w:lineRule="exact"/>
              <w:jc w:val="left"/>
              <w:rPr>
                <w:rFonts w:ascii="方正书宋_GBK" w:eastAsia="方正书宋_GBK" w:cs="方正书宋_GBK"/>
              </w:rPr>
            </w:pPr>
            <w:r>
              <w:rPr>
                <w:rFonts w:ascii="方正书宋_GBK" w:eastAsia="方正书宋_GBK" w:cs="方正书宋_GBK"/>
              </w:rPr>
              <w:t>6.49</w:t>
            </w:r>
          </w:p>
        </w:tc>
        <w:tc>
          <w:tcPr>
            <w:tcW w:w="2976" w:type="dxa"/>
            <w:vAlign w:val="center"/>
          </w:tcPr>
          <w:p w14:paraId="58EFF04E">
            <w:pPr>
              <w:spacing w:line="300" w:lineRule="exact"/>
              <w:jc w:val="left"/>
              <w:rPr>
                <w:rFonts w:ascii="方正书宋_GBK" w:eastAsia="方正书宋_GBK" w:cs="Times New Roman"/>
              </w:rPr>
            </w:pPr>
            <w:r>
              <w:rPr>
                <w:rFonts w:hint="eastAsia" w:ascii="方正书宋_GBK" w:eastAsia="方正书宋_GBK" w:cs="方正书宋_GBK"/>
              </w:rPr>
              <w:t>有效履行民主监督职责，发挥好协调关系、汇聚力量、建言献策、服务大局的作用。通过意见、建议、批评的方式对国家法律法规的实施、重大方针政策的贯彻执行、党和政府的工作进行政治监督。</w:t>
            </w:r>
          </w:p>
        </w:tc>
        <w:tc>
          <w:tcPr>
            <w:tcW w:w="2976" w:type="dxa"/>
            <w:vAlign w:val="center"/>
          </w:tcPr>
          <w:p w14:paraId="09C2C1A6">
            <w:pPr>
              <w:spacing w:line="300" w:lineRule="exact"/>
              <w:jc w:val="left"/>
              <w:rPr>
                <w:rFonts w:ascii="方正书宋_GBK" w:eastAsia="方正书宋_GBK" w:cs="Times New Roman"/>
              </w:rPr>
            </w:pPr>
            <w:r>
              <w:rPr>
                <w:rFonts w:hint="eastAsia" w:ascii="方正书宋_GBK" w:eastAsia="方正书宋_GBK" w:cs="方正书宋_GBK"/>
              </w:rPr>
              <w:t>完善民主监督机制，畅通民主监督渠道，建立健全知情、沟通制度，将民主监督寓于委员提案、进行视察、参与工作检查等活动中，提高民主监督质量和成效。</w:t>
            </w:r>
          </w:p>
        </w:tc>
        <w:tc>
          <w:tcPr>
            <w:tcW w:w="1417" w:type="dxa"/>
            <w:vAlign w:val="center"/>
          </w:tcPr>
          <w:p w14:paraId="4A75C58D">
            <w:pPr>
              <w:spacing w:line="300" w:lineRule="exact"/>
              <w:jc w:val="left"/>
              <w:rPr>
                <w:rFonts w:ascii="方正书宋_GBK" w:eastAsia="方正书宋_GBK" w:cs="Times New Roman"/>
              </w:rPr>
            </w:pPr>
          </w:p>
        </w:tc>
        <w:tc>
          <w:tcPr>
            <w:tcW w:w="737" w:type="dxa"/>
            <w:vAlign w:val="center"/>
          </w:tcPr>
          <w:p w14:paraId="6D859CBE">
            <w:pPr>
              <w:spacing w:line="300" w:lineRule="exact"/>
              <w:jc w:val="center"/>
              <w:rPr>
                <w:rFonts w:ascii="方正书宋_GBK" w:eastAsia="方正书宋_GBK" w:cs="Times New Roman"/>
              </w:rPr>
            </w:pPr>
          </w:p>
        </w:tc>
        <w:tc>
          <w:tcPr>
            <w:tcW w:w="737" w:type="dxa"/>
            <w:vAlign w:val="center"/>
          </w:tcPr>
          <w:p w14:paraId="1B717F3D">
            <w:pPr>
              <w:spacing w:line="300" w:lineRule="exact"/>
              <w:jc w:val="center"/>
              <w:rPr>
                <w:rFonts w:ascii="方正书宋_GBK" w:eastAsia="方正书宋_GBK" w:cs="Times New Roman"/>
              </w:rPr>
            </w:pPr>
          </w:p>
        </w:tc>
        <w:tc>
          <w:tcPr>
            <w:tcW w:w="737" w:type="dxa"/>
            <w:vAlign w:val="center"/>
          </w:tcPr>
          <w:p w14:paraId="79C570F3">
            <w:pPr>
              <w:spacing w:line="300" w:lineRule="exact"/>
              <w:jc w:val="center"/>
              <w:rPr>
                <w:rFonts w:ascii="方正书宋_GBK" w:eastAsia="方正书宋_GBK" w:cs="Times New Roman"/>
              </w:rPr>
            </w:pPr>
          </w:p>
        </w:tc>
        <w:tc>
          <w:tcPr>
            <w:tcW w:w="737" w:type="dxa"/>
            <w:vAlign w:val="center"/>
          </w:tcPr>
          <w:p w14:paraId="32A3ECA8">
            <w:pPr>
              <w:spacing w:line="300" w:lineRule="exact"/>
              <w:jc w:val="center"/>
              <w:rPr>
                <w:rFonts w:ascii="方正书宋_GBK" w:eastAsia="方正书宋_GBK" w:cs="Times New Roman"/>
              </w:rPr>
            </w:pPr>
          </w:p>
        </w:tc>
      </w:tr>
      <w:tr w14:paraId="0E29F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48" w:hRule="atLeast"/>
          <w:jc w:val="center"/>
        </w:trPr>
        <w:tc>
          <w:tcPr>
            <w:tcW w:w="2341" w:type="dxa"/>
            <w:vAlign w:val="center"/>
          </w:tcPr>
          <w:p w14:paraId="56F82F21">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1</w:t>
            </w:r>
            <w:r>
              <w:rPr>
                <w:rFonts w:hint="eastAsia" w:ascii="方正书宋_GBK" w:eastAsia="方正书宋_GBK" w:cs="方正书宋_GBK"/>
                <w:b/>
                <w:bCs/>
              </w:rPr>
              <w:t>、监督事务</w:t>
            </w:r>
          </w:p>
        </w:tc>
        <w:tc>
          <w:tcPr>
            <w:tcW w:w="1276" w:type="dxa"/>
            <w:vAlign w:val="center"/>
          </w:tcPr>
          <w:p w14:paraId="3A1C9C3D">
            <w:pPr>
              <w:spacing w:line="300" w:lineRule="exact"/>
              <w:jc w:val="left"/>
              <w:rPr>
                <w:rFonts w:ascii="方正书宋_GBK" w:eastAsia="方正书宋_GBK" w:cs="方正书宋_GBK"/>
              </w:rPr>
            </w:pPr>
            <w:r>
              <w:rPr>
                <w:rFonts w:ascii="方正书宋_GBK" w:eastAsia="方正书宋_GBK" w:cs="方正书宋_GBK"/>
              </w:rPr>
              <w:t>6.49</w:t>
            </w:r>
          </w:p>
        </w:tc>
        <w:tc>
          <w:tcPr>
            <w:tcW w:w="2976" w:type="dxa"/>
            <w:vAlign w:val="center"/>
          </w:tcPr>
          <w:p w14:paraId="1BA44A30">
            <w:pPr>
              <w:spacing w:line="300" w:lineRule="exact"/>
              <w:jc w:val="left"/>
              <w:rPr>
                <w:rFonts w:ascii="方正书宋_GBK" w:eastAsia="方正书宋_GBK" w:cs="Times New Roman"/>
              </w:rPr>
            </w:pPr>
            <w:r>
              <w:rPr>
                <w:rFonts w:hint="eastAsia" w:ascii="方正书宋_GBK" w:eastAsia="方正书宋_GBK" w:cs="方正书宋_GBK"/>
              </w:rPr>
              <w:t>组织、鼓励和引导委员深入实际、走向基层、贴近群众开展视察考察，通过建议案、提案等形式进行监督。通过参加党委政府组织的调查和检查活动实施监督。</w:t>
            </w:r>
          </w:p>
        </w:tc>
        <w:tc>
          <w:tcPr>
            <w:tcW w:w="2976" w:type="dxa"/>
            <w:vAlign w:val="center"/>
          </w:tcPr>
          <w:p w14:paraId="3BF2A14F">
            <w:pPr>
              <w:spacing w:line="300" w:lineRule="exact"/>
              <w:jc w:val="left"/>
              <w:rPr>
                <w:rFonts w:ascii="方正书宋_GBK" w:eastAsia="方正书宋_GBK" w:cs="Times New Roman"/>
              </w:rPr>
            </w:pPr>
            <w:r>
              <w:rPr>
                <w:rFonts w:hint="eastAsia" w:ascii="方正书宋_GBK" w:eastAsia="方正书宋_GBK" w:cs="方正书宋_GBK"/>
              </w:rPr>
              <w:t>完善民主监督机制，畅通民主监督渠道，建立健全知情、沟通制度，加强工作协调配合，提高民主监督的质量和成效。</w:t>
            </w:r>
          </w:p>
        </w:tc>
        <w:tc>
          <w:tcPr>
            <w:tcW w:w="1417" w:type="dxa"/>
            <w:vAlign w:val="center"/>
          </w:tcPr>
          <w:p w14:paraId="6F042537">
            <w:pPr>
              <w:spacing w:line="300" w:lineRule="exact"/>
              <w:jc w:val="left"/>
              <w:rPr>
                <w:rFonts w:ascii="方正书宋_GBK" w:eastAsia="方正书宋_GBK" w:cs="Times New Roman"/>
              </w:rPr>
            </w:pPr>
            <w:r>
              <w:rPr>
                <w:rFonts w:hint="eastAsia" w:ascii="方正书宋_GBK" w:eastAsia="方正书宋_GBK" w:cs="方正书宋_GBK"/>
              </w:rPr>
              <w:t>监督工作任务完成率</w:t>
            </w:r>
          </w:p>
        </w:tc>
        <w:tc>
          <w:tcPr>
            <w:tcW w:w="737" w:type="dxa"/>
            <w:vAlign w:val="center"/>
          </w:tcPr>
          <w:p w14:paraId="0CA84BB7">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14:paraId="463EF7AA">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6B12D94D">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120D4A03">
            <w:pPr>
              <w:spacing w:line="300" w:lineRule="exact"/>
              <w:jc w:val="center"/>
              <w:rPr>
                <w:rFonts w:ascii="方正书宋_GBK" w:eastAsia="方正书宋_GBK" w:cs="方正书宋_GBK"/>
              </w:rPr>
            </w:pPr>
            <w:r>
              <w:rPr>
                <w:rFonts w:ascii="方正书宋_GBK" w:eastAsia="方正书宋_GBK" w:cs="方正书宋_GBK"/>
              </w:rPr>
              <w:t>&lt;90%</w:t>
            </w:r>
          </w:p>
        </w:tc>
      </w:tr>
      <w:tr w14:paraId="702A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D00204A">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2</w:t>
            </w:r>
            <w:r>
              <w:rPr>
                <w:rFonts w:hint="eastAsia" w:ascii="方正书宋_GBK" w:eastAsia="方正书宋_GBK" w:cs="方正书宋_GBK"/>
                <w:b/>
                <w:bCs/>
              </w:rPr>
              <w:t>、提案工作</w:t>
            </w:r>
          </w:p>
        </w:tc>
        <w:tc>
          <w:tcPr>
            <w:tcW w:w="1276" w:type="dxa"/>
            <w:vMerge w:val="restart"/>
            <w:vAlign w:val="center"/>
          </w:tcPr>
          <w:p w14:paraId="06EAB1C2">
            <w:pPr>
              <w:spacing w:line="300" w:lineRule="exact"/>
              <w:jc w:val="left"/>
              <w:rPr>
                <w:rFonts w:ascii="方正书宋_GBK" w:eastAsia="方正书宋_GBK" w:cs="Times New Roman"/>
              </w:rPr>
            </w:pPr>
          </w:p>
        </w:tc>
        <w:tc>
          <w:tcPr>
            <w:tcW w:w="2976" w:type="dxa"/>
            <w:vMerge w:val="restart"/>
            <w:vAlign w:val="center"/>
          </w:tcPr>
          <w:p w14:paraId="60377178">
            <w:pPr>
              <w:spacing w:line="300" w:lineRule="exact"/>
              <w:jc w:val="left"/>
              <w:rPr>
                <w:rFonts w:ascii="方正书宋_GBK" w:eastAsia="方正书宋_GBK" w:cs="Times New Roman"/>
              </w:rPr>
            </w:pPr>
            <w:r>
              <w:rPr>
                <w:rFonts w:hint="eastAsia" w:ascii="方正书宋_GBK" w:eastAsia="方正书宋_GBK" w:cs="方正书宋_GBK"/>
              </w:rPr>
              <w:t>对政协委员和参加政协的各党派团体以及各专委会（提案者）的提案进行审查立案，立案后交承办单位办理，适时通过协调、沟通、座谈、视察等形式进行督办。</w:t>
            </w:r>
          </w:p>
        </w:tc>
        <w:tc>
          <w:tcPr>
            <w:tcW w:w="2976" w:type="dxa"/>
            <w:vMerge w:val="restart"/>
            <w:vAlign w:val="center"/>
          </w:tcPr>
          <w:p w14:paraId="55EA7819">
            <w:pPr>
              <w:spacing w:line="300" w:lineRule="exact"/>
              <w:jc w:val="left"/>
              <w:rPr>
                <w:rFonts w:ascii="方正书宋_GBK" w:eastAsia="方正书宋_GBK" w:cs="Times New Roman"/>
              </w:rPr>
            </w:pPr>
            <w:r>
              <w:rPr>
                <w:rFonts w:hint="eastAsia" w:ascii="方正书宋_GBK" w:eastAsia="方正书宋_GBK" w:cs="方正书宋_GBK"/>
              </w:rPr>
              <w:t>完善提案审查、办理和反馈机制，做到提案程序更加规范，制度更加完善，提案质量和办理质量不断提高，政协履职作用更加突出。</w:t>
            </w:r>
          </w:p>
        </w:tc>
        <w:tc>
          <w:tcPr>
            <w:tcW w:w="1417" w:type="dxa"/>
            <w:vAlign w:val="center"/>
          </w:tcPr>
          <w:p w14:paraId="682017C9">
            <w:pPr>
              <w:spacing w:line="300" w:lineRule="exact"/>
              <w:jc w:val="left"/>
              <w:rPr>
                <w:rFonts w:ascii="方正书宋_GBK" w:eastAsia="方正书宋_GBK" w:cs="Times New Roman"/>
              </w:rPr>
            </w:pPr>
            <w:r>
              <w:rPr>
                <w:rFonts w:hint="eastAsia" w:ascii="方正书宋_GBK" w:eastAsia="方正书宋_GBK" w:cs="方正书宋_GBK"/>
              </w:rPr>
              <w:t>提案督办完成率</w:t>
            </w:r>
          </w:p>
        </w:tc>
        <w:tc>
          <w:tcPr>
            <w:tcW w:w="737" w:type="dxa"/>
            <w:vAlign w:val="center"/>
          </w:tcPr>
          <w:p w14:paraId="191F0E1D">
            <w:pPr>
              <w:spacing w:line="300" w:lineRule="exact"/>
              <w:jc w:val="center"/>
              <w:rPr>
                <w:rFonts w:ascii="方正书宋_GBK" w:eastAsia="方正书宋_GBK" w:cs="Times New Roman"/>
              </w:rPr>
            </w:pPr>
            <w:r>
              <w:rPr>
                <w:rFonts w:ascii="方正书宋_GBK" w:eastAsia="方正书宋_GBK" w:cs="方正书宋_GBK"/>
              </w:rPr>
              <w:t>100%</w:t>
            </w:r>
          </w:p>
        </w:tc>
        <w:tc>
          <w:tcPr>
            <w:tcW w:w="737" w:type="dxa"/>
            <w:vAlign w:val="center"/>
          </w:tcPr>
          <w:p w14:paraId="06CC9432">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5D1819DF">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0C4E5D2D">
            <w:pPr>
              <w:spacing w:line="300" w:lineRule="exact"/>
              <w:jc w:val="center"/>
              <w:rPr>
                <w:rFonts w:ascii="方正书宋_GBK" w:eastAsia="方正书宋_GBK" w:cs="方正书宋_GBK"/>
              </w:rPr>
            </w:pPr>
            <w:r>
              <w:rPr>
                <w:rFonts w:ascii="方正书宋_GBK" w:eastAsia="方正书宋_GBK" w:cs="方正书宋_GBK"/>
              </w:rPr>
              <w:t>&lt;90%</w:t>
            </w:r>
          </w:p>
        </w:tc>
      </w:tr>
      <w:tr w14:paraId="5583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43" w:hRule="atLeast"/>
          <w:jc w:val="center"/>
        </w:trPr>
        <w:tc>
          <w:tcPr>
            <w:tcW w:w="2341" w:type="dxa"/>
            <w:vMerge w:val="continue"/>
            <w:vAlign w:val="center"/>
          </w:tcPr>
          <w:p w14:paraId="17600184">
            <w:pPr>
              <w:spacing w:line="300" w:lineRule="exact"/>
              <w:jc w:val="left"/>
              <w:rPr>
                <w:rFonts w:ascii="方正书宋_GBK" w:eastAsia="方正书宋_GBK" w:cs="Times New Roman"/>
                <w:b/>
                <w:bCs/>
              </w:rPr>
            </w:pPr>
          </w:p>
        </w:tc>
        <w:tc>
          <w:tcPr>
            <w:tcW w:w="1276" w:type="dxa"/>
            <w:vMerge w:val="continue"/>
            <w:vAlign w:val="center"/>
          </w:tcPr>
          <w:p w14:paraId="57B2E9AF">
            <w:pPr>
              <w:spacing w:line="300" w:lineRule="exact"/>
              <w:jc w:val="left"/>
              <w:rPr>
                <w:rFonts w:ascii="方正书宋_GBK" w:eastAsia="方正书宋_GBK" w:cs="Times New Roman"/>
              </w:rPr>
            </w:pPr>
          </w:p>
        </w:tc>
        <w:tc>
          <w:tcPr>
            <w:tcW w:w="2976" w:type="dxa"/>
            <w:vMerge w:val="continue"/>
            <w:vAlign w:val="center"/>
          </w:tcPr>
          <w:p w14:paraId="091DEC53">
            <w:pPr>
              <w:spacing w:line="300" w:lineRule="exact"/>
              <w:jc w:val="left"/>
              <w:rPr>
                <w:rFonts w:ascii="方正书宋_GBK" w:eastAsia="方正书宋_GBK" w:cs="Times New Roman"/>
              </w:rPr>
            </w:pPr>
          </w:p>
        </w:tc>
        <w:tc>
          <w:tcPr>
            <w:tcW w:w="2976" w:type="dxa"/>
            <w:vMerge w:val="continue"/>
            <w:vAlign w:val="center"/>
          </w:tcPr>
          <w:p w14:paraId="73E39B49">
            <w:pPr>
              <w:spacing w:line="300" w:lineRule="exact"/>
              <w:jc w:val="left"/>
              <w:rPr>
                <w:rFonts w:ascii="方正书宋_GBK" w:eastAsia="方正书宋_GBK" w:cs="Times New Roman"/>
              </w:rPr>
            </w:pPr>
          </w:p>
        </w:tc>
        <w:tc>
          <w:tcPr>
            <w:tcW w:w="1417" w:type="dxa"/>
            <w:vAlign w:val="center"/>
          </w:tcPr>
          <w:p w14:paraId="6F6AE835">
            <w:pPr>
              <w:spacing w:line="300" w:lineRule="exact"/>
              <w:jc w:val="left"/>
              <w:rPr>
                <w:rFonts w:ascii="方正书宋_GBK" w:eastAsia="方正书宋_GBK" w:cs="Times New Roman"/>
              </w:rPr>
            </w:pPr>
            <w:r>
              <w:rPr>
                <w:rFonts w:hint="eastAsia" w:ascii="方正书宋_GBK" w:eastAsia="方正书宋_GBK" w:cs="方正书宋_GBK"/>
              </w:rPr>
              <w:t>提案交办率</w:t>
            </w:r>
          </w:p>
        </w:tc>
        <w:tc>
          <w:tcPr>
            <w:tcW w:w="737" w:type="dxa"/>
            <w:vAlign w:val="center"/>
          </w:tcPr>
          <w:p w14:paraId="48833533">
            <w:pPr>
              <w:spacing w:line="300" w:lineRule="exact"/>
              <w:jc w:val="center"/>
              <w:rPr>
                <w:rFonts w:ascii="方正书宋_GBK" w:eastAsia="方正书宋_GBK" w:cs="方正书宋_GBK"/>
              </w:rPr>
            </w:pPr>
            <w:r>
              <w:rPr>
                <w:rFonts w:ascii="方正书宋_GBK" w:eastAsia="方正书宋_GBK" w:cs="方正书宋_GBK"/>
              </w:rPr>
              <w:t>100%</w:t>
            </w:r>
          </w:p>
        </w:tc>
        <w:tc>
          <w:tcPr>
            <w:tcW w:w="737" w:type="dxa"/>
            <w:vAlign w:val="center"/>
          </w:tcPr>
          <w:p w14:paraId="24175498">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48F7760E">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258EFF69">
            <w:pPr>
              <w:spacing w:line="300" w:lineRule="exact"/>
              <w:jc w:val="center"/>
              <w:rPr>
                <w:rFonts w:ascii="方正书宋_GBK" w:eastAsia="方正书宋_GBK" w:cs="方正书宋_GBK"/>
              </w:rPr>
            </w:pPr>
            <w:r>
              <w:rPr>
                <w:rFonts w:ascii="方正书宋_GBK" w:eastAsia="方正书宋_GBK" w:cs="方正书宋_GBK"/>
              </w:rPr>
              <w:t>&lt;90%</w:t>
            </w:r>
          </w:p>
        </w:tc>
      </w:tr>
      <w:tr w14:paraId="3EE38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22" w:hRule="atLeast"/>
          <w:jc w:val="center"/>
        </w:trPr>
        <w:tc>
          <w:tcPr>
            <w:tcW w:w="2341" w:type="dxa"/>
            <w:vAlign w:val="center"/>
          </w:tcPr>
          <w:p w14:paraId="1B799E15">
            <w:pPr>
              <w:spacing w:line="300" w:lineRule="exact"/>
              <w:jc w:val="left"/>
              <w:rPr>
                <w:rFonts w:ascii="方正书宋_GBK" w:eastAsia="方正书宋_GBK" w:cs="Times New Roman"/>
                <w:b/>
                <w:bCs/>
              </w:rPr>
            </w:pPr>
            <w:r>
              <w:rPr>
                <w:rFonts w:hint="eastAsia" w:ascii="方正书宋_GBK" w:eastAsia="方正书宋_GBK" w:cs="方正书宋_GBK"/>
                <w:b/>
                <w:bCs/>
              </w:rPr>
              <w:t>三、参政议政</w:t>
            </w:r>
          </w:p>
        </w:tc>
        <w:tc>
          <w:tcPr>
            <w:tcW w:w="1276" w:type="dxa"/>
            <w:vAlign w:val="center"/>
          </w:tcPr>
          <w:p w14:paraId="319F139E">
            <w:pPr>
              <w:spacing w:line="300" w:lineRule="exact"/>
              <w:jc w:val="left"/>
              <w:rPr>
                <w:rFonts w:ascii="方正书宋_GBK" w:eastAsia="方正书宋_GBK" w:cs="方正书宋_GBK"/>
              </w:rPr>
            </w:pPr>
            <w:r>
              <w:rPr>
                <w:rFonts w:ascii="方正书宋_GBK" w:eastAsia="方正书宋_GBK" w:cs="方正书宋_GBK"/>
              </w:rPr>
              <w:t>0.92</w:t>
            </w:r>
          </w:p>
        </w:tc>
        <w:tc>
          <w:tcPr>
            <w:tcW w:w="2976" w:type="dxa"/>
            <w:vAlign w:val="center"/>
          </w:tcPr>
          <w:p w14:paraId="0E790CAB">
            <w:pPr>
              <w:spacing w:line="300" w:lineRule="exact"/>
              <w:jc w:val="left"/>
              <w:rPr>
                <w:rFonts w:ascii="方正书宋_GBK" w:eastAsia="方正书宋_GBK" w:cs="Times New Roman"/>
              </w:rPr>
            </w:pPr>
            <w:r>
              <w:rPr>
                <w:rFonts w:hint="eastAsia" w:ascii="方正书宋_GBK" w:eastAsia="方正书宋_GBK" w:cs="方正书宋_GBK"/>
              </w:rPr>
              <w:t>通过对重大问题以及人民群众普遍关心的问题，开展调查研究，反映社情民意，进行协商讨论，以调研报告、建议案或其他形式，向县委、县政府提出意见和建议。</w:t>
            </w:r>
          </w:p>
        </w:tc>
        <w:tc>
          <w:tcPr>
            <w:tcW w:w="2976" w:type="dxa"/>
            <w:vAlign w:val="center"/>
          </w:tcPr>
          <w:p w14:paraId="5CB35B7C">
            <w:pPr>
              <w:spacing w:line="300" w:lineRule="exact"/>
              <w:jc w:val="left"/>
              <w:rPr>
                <w:rFonts w:ascii="方正书宋_GBK" w:eastAsia="方正书宋_GBK" w:cs="Times New Roman"/>
              </w:rPr>
            </w:pPr>
            <w:r>
              <w:rPr>
                <w:rFonts w:hint="eastAsia" w:ascii="方正书宋_GBK" w:eastAsia="方正书宋_GBK" w:cs="方正书宋_GBK"/>
              </w:rPr>
              <w:t>发挥政协作为扩大社会各界有序参与的重要渠道作用，探索开展活动的新方法新途径，充分调动委员参政议政积极，向县委、县政府提出高质量的建议案。</w:t>
            </w:r>
          </w:p>
        </w:tc>
        <w:tc>
          <w:tcPr>
            <w:tcW w:w="1417" w:type="dxa"/>
            <w:vAlign w:val="center"/>
          </w:tcPr>
          <w:p w14:paraId="679C49CB">
            <w:pPr>
              <w:spacing w:line="300" w:lineRule="exact"/>
              <w:jc w:val="left"/>
              <w:rPr>
                <w:rFonts w:ascii="方正书宋_GBK" w:eastAsia="方正书宋_GBK" w:cs="Times New Roman"/>
              </w:rPr>
            </w:pPr>
          </w:p>
        </w:tc>
        <w:tc>
          <w:tcPr>
            <w:tcW w:w="737" w:type="dxa"/>
            <w:vAlign w:val="center"/>
          </w:tcPr>
          <w:p w14:paraId="066A9DE1">
            <w:pPr>
              <w:spacing w:line="300" w:lineRule="exact"/>
              <w:jc w:val="center"/>
              <w:rPr>
                <w:rFonts w:ascii="方正书宋_GBK" w:eastAsia="方正书宋_GBK" w:cs="Times New Roman"/>
              </w:rPr>
            </w:pPr>
          </w:p>
        </w:tc>
        <w:tc>
          <w:tcPr>
            <w:tcW w:w="737" w:type="dxa"/>
            <w:vAlign w:val="center"/>
          </w:tcPr>
          <w:p w14:paraId="2438CD2F">
            <w:pPr>
              <w:spacing w:line="300" w:lineRule="exact"/>
              <w:jc w:val="center"/>
              <w:rPr>
                <w:rFonts w:ascii="方正书宋_GBK" w:eastAsia="方正书宋_GBK" w:cs="Times New Roman"/>
              </w:rPr>
            </w:pPr>
          </w:p>
        </w:tc>
        <w:tc>
          <w:tcPr>
            <w:tcW w:w="737" w:type="dxa"/>
            <w:vAlign w:val="center"/>
          </w:tcPr>
          <w:p w14:paraId="7D9A8ED3">
            <w:pPr>
              <w:spacing w:line="300" w:lineRule="exact"/>
              <w:jc w:val="center"/>
              <w:rPr>
                <w:rFonts w:ascii="方正书宋_GBK" w:eastAsia="方正书宋_GBK" w:cs="Times New Roman"/>
              </w:rPr>
            </w:pPr>
          </w:p>
        </w:tc>
        <w:tc>
          <w:tcPr>
            <w:tcW w:w="737" w:type="dxa"/>
            <w:vAlign w:val="center"/>
          </w:tcPr>
          <w:p w14:paraId="2E26FDE1">
            <w:pPr>
              <w:spacing w:line="300" w:lineRule="exact"/>
              <w:jc w:val="center"/>
              <w:rPr>
                <w:rFonts w:ascii="方正书宋_GBK" w:eastAsia="方正书宋_GBK" w:cs="Times New Roman"/>
              </w:rPr>
            </w:pPr>
          </w:p>
        </w:tc>
      </w:tr>
      <w:tr w14:paraId="72DE7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092B48B">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1</w:t>
            </w:r>
            <w:r>
              <w:rPr>
                <w:rFonts w:hint="eastAsia" w:ascii="方正书宋_GBK" w:eastAsia="方正书宋_GBK" w:cs="方正书宋_GBK"/>
                <w:b/>
                <w:bCs/>
              </w:rPr>
              <w:t>、专题调研</w:t>
            </w:r>
          </w:p>
        </w:tc>
        <w:tc>
          <w:tcPr>
            <w:tcW w:w="1276" w:type="dxa"/>
            <w:vMerge w:val="restart"/>
            <w:vAlign w:val="center"/>
          </w:tcPr>
          <w:p w14:paraId="480126CE">
            <w:pPr>
              <w:spacing w:line="300" w:lineRule="exact"/>
              <w:jc w:val="left"/>
              <w:rPr>
                <w:rFonts w:ascii="方正书宋_GBK" w:eastAsia="方正书宋_GBK" w:cs="方正书宋_GBK"/>
              </w:rPr>
            </w:pPr>
            <w:r>
              <w:rPr>
                <w:rFonts w:ascii="方正书宋_GBK" w:eastAsia="方正书宋_GBK" w:cs="方正书宋_GBK"/>
              </w:rPr>
              <w:t>0.92</w:t>
            </w:r>
          </w:p>
        </w:tc>
        <w:tc>
          <w:tcPr>
            <w:tcW w:w="2976" w:type="dxa"/>
            <w:vMerge w:val="restart"/>
            <w:vAlign w:val="center"/>
          </w:tcPr>
          <w:p w14:paraId="7D5E2A25">
            <w:pPr>
              <w:spacing w:line="300" w:lineRule="exact"/>
              <w:jc w:val="left"/>
              <w:rPr>
                <w:rFonts w:ascii="方正书宋_GBK" w:eastAsia="方正书宋_GBK" w:cs="Times New Roman"/>
              </w:rPr>
            </w:pPr>
            <w:r>
              <w:rPr>
                <w:rFonts w:hint="eastAsia" w:ascii="方正书宋_GBK" w:eastAsia="方正书宋_GBK" w:cs="方正书宋_GBK"/>
              </w:rPr>
              <w:t>选择经济社会发展中具有综合性、全局性、前瞻性的课题，在县委和县政府有关部门密切配合下，深入调查研究，开展咨询论证、提出意见建议。</w:t>
            </w:r>
          </w:p>
        </w:tc>
        <w:tc>
          <w:tcPr>
            <w:tcW w:w="2976" w:type="dxa"/>
            <w:vMerge w:val="restart"/>
            <w:vAlign w:val="center"/>
          </w:tcPr>
          <w:p w14:paraId="61B0975B">
            <w:pPr>
              <w:spacing w:line="300" w:lineRule="exact"/>
              <w:jc w:val="left"/>
              <w:rPr>
                <w:rFonts w:ascii="方正书宋_GBK" w:eastAsia="方正书宋_GBK" w:cs="Times New Roman"/>
              </w:rPr>
            </w:pPr>
            <w:r>
              <w:rPr>
                <w:rFonts w:hint="eastAsia" w:ascii="方正书宋_GBK" w:eastAsia="方正书宋_GBK" w:cs="方正书宋_GBK"/>
              </w:rPr>
              <w:t>通过调研课题就党和政府关注的问题，提出客观、有价值、有分量、有影响的意见建议，促进决策民主化和科学化。</w:t>
            </w:r>
          </w:p>
        </w:tc>
        <w:tc>
          <w:tcPr>
            <w:tcW w:w="1417" w:type="dxa"/>
            <w:vAlign w:val="center"/>
          </w:tcPr>
          <w:p w14:paraId="12052C2D">
            <w:pPr>
              <w:spacing w:line="300" w:lineRule="exact"/>
              <w:jc w:val="left"/>
              <w:rPr>
                <w:rFonts w:ascii="方正书宋_GBK" w:eastAsia="方正书宋_GBK" w:cs="Times New Roman"/>
              </w:rPr>
            </w:pPr>
            <w:r>
              <w:rPr>
                <w:rFonts w:hint="eastAsia" w:ascii="方正书宋_GBK" w:eastAsia="方正书宋_GBK" w:cs="方正书宋_GBK"/>
              </w:rPr>
              <w:t>调研结果和政策建议采纳数</w:t>
            </w:r>
          </w:p>
        </w:tc>
        <w:tc>
          <w:tcPr>
            <w:tcW w:w="737" w:type="dxa"/>
            <w:vAlign w:val="center"/>
          </w:tcPr>
          <w:p w14:paraId="7188F5F3">
            <w:pPr>
              <w:spacing w:line="300" w:lineRule="exact"/>
              <w:jc w:val="center"/>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50%</w:t>
            </w:r>
          </w:p>
        </w:tc>
        <w:tc>
          <w:tcPr>
            <w:tcW w:w="737" w:type="dxa"/>
            <w:vAlign w:val="center"/>
          </w:tcPr>
          <w:p w14:paraId="0C246A9D">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30%</w:t>
            </w:r>
          </w:p>
        </w:tc>
        <w:tc>
          <w:tcPr>
            <w:tcW w:w="737" w:type="dxa"/>
            <w:vAlign w:val="center"/>
          </w:tcPr>
          <w:p w14:paraId="3BF73B72">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20%</w:t>
            </w:r>
          </w:p>
        </w:tc>
        <w:tc>
          <w:tcPr>
            <w:tcW w:w="737" w:type="dxa"/>
            <w:vAlign w:val="center"/>
          </w:tcPr>
          <w:p w14:paraId="693E6D97">
            <w:pPr>
              <w:spacing w:line="300" w:lineRule="exact"/>
              <w:jc w:val="center"/>
              <w:rPr>
                <w:rFonts w:ascii="方正书宋_GBK" w:eastAsia="方正书宋_GBK" w:cs="方正书宋_GBK"/>
              </w:rPr>
            </w:pPr>
            <w:r>
              <w:rPr>
                <w:rFonts w:ascii="方正书宋_GBK" w:eastAsia="方正书宋_GBK" w:cs="方正书宋_GBK"/>
              </w:rPr>
              <w:t>&lt;20%</w:t>
            </w:r>
          </w:p>
        </w:tc>
      </w:tr>
      <w:tr w14:paraId="6F1D2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38" w:hRule="atLeast"/>
          <w:jc w:val="center"/>
        </w:trPr>
        <w:tc>
          <w:tcPr>
            <w:tcW w:w="2341" w:type="dxa"/>
            <w:vMerge w:val="continue"/>
            <w:vAlign w:val="center"/>
          </w:tcPr>
          <w:p w14:paraId="4581F566">
            <w:pPr>
              <w:spacing w:line="300" w:lineRule="exact"/>
              <w:jc w:val="left"/>
              <w:rPr>
                <w:rFonts w:ascii="方正书宋_GBK" w:eastAsia="方正书宋_GBK" w:cs="Times New Roman"/>
                <w:b/>
                <w:bCs/>
              </w:rPr>
            </w:pPr>
          </w:p>
        </w:tc>
        <w:tc>
          <w:tcPr>
            <w:tcW w:w="1276" w:type="dxa"/>
            <w:vMerge w:val="continue"/>
            <w:vAlign w:val="center"/>
          </w:tcPr>
          <w:p w14:paraId="10E50139">
            <w:pPr>
              <w:spacing w:line="300" w:lineRule="exact"/>
              <w:jc w:val="left"/>
              <w:rPr>
                <w:rFonts w:ascii="方正书宋_GBK" w:eastAsia="方正书宋_GBK" w:cs="Times New Roman"/>
              </w:rPr>
            </w:pPr>
          </w:p>
        </w:tc>
        <w:tc>
          <w:tcPr>
            <w:tcW w:w="2976" w:type="dxa"/>
            <w:vMerge w:val="continue"/>
            <w:vAlign w:val="center"/>
          </w:tcPr>
          <w:p w14:paraId="4D64DAED">
            <w:pPr>
              <w:spacing w:line="300" w:lineRule="exact"/>
              <w:jc w:val="left"/>
              <w:rPr>
                <w:rFonts w:ascii="方正书宋_GBK" w:eastAsia="方正书宋_GBK" w:cs="Times New Roman"/>
              </w:rPr>
            </w:pPr>
          </w:p>
        </w:tc>
        <w:tc>
          <w:tcPr>
            <w:tcW w:w="2976" w:type="dxa"/>
            <w:vMerge w:val="continue"/>
            <w:vAlign w:val="center"/>
          </w:tcPr>
          <w:p w14:paraId="7738FB20">
            <w:pPr>
              <w:spacing w:line="300" w:lineRule="exact"/>
              <w:jc w:val="left"/>
              <w:rPr>
                <w:rFonts w:ascii="方正书宋_GBK" w:eastAsia="方正书宋_GBK" w:cs="Times New Roman"/>
              </w:rPr>
            </w:pPr>
          </w:p>
        </w:tc>
        <w:tc>
          <w:tcPr>
            <w:tcW w:w="1417" w:type="dxa"/>
            <w:vAlign w:val="center"/>
          </w:tcPr>
          <w:p w14:paraId="36D0E95F">
            <w:pPr>
              <w:spacing w:line="300" w:lineRule="exact"/>
              <w:jc w:val="left"/>
              <w:rPr>
                <w:rFonts w:ascii="方正书宋_GBK" w:eastAsia="方正书宋_GBK" w:cs="Times New Roman"/>
              </w:rPr>
            </w:pPr>
            <w:r>
              <w:rPr>
                <w:rFonts w:hint="eastAsia" w:ascii="方正书宋_GBK" w:eastAsia="方正书宋_GBK" w:cs="方正书宋_GBK"/>
              </w:rPr>
              <w:t>重点课题和专项调研完成率</w:t>
            </w:r>
          </w:p>
        </w:tc>
        <w:tc>
          <w:tcPr>
            <w:tcW w:w="737" w:type="dxa"/>
            <w:vAlign w:val="center"/>
          </w:tcPr>
          <w:p w14:paraId="0898E95C">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100%</w:t>
            </w:r>
          </w:p>
        </w:tc>
        <w:tc>
          <w:tcPr>
            <w:tcW w:w="737" w:type="dxa"/>
            <w:vAlign w:val="center"/>
          </w:tcPr>
          <w:p w14:paraId="3FAA6975">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02F75C30">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18CA4800">
            <w:pPr>
              <w:spacing w:line="300" w:lineRule="exact"/>
              <w:jc w:val="center"/>
              <w:rPr>
                <w:rFonts w:ascii="方正书宋_GBK" w:eastAsia="方正书宋_GBK" w:cs="方正书宋_GBK"/>
              </w:rPr>
            </w:pPr>
            <w:r>
              <w:rPr>
                <w:rFonts w:ascii="方正书宋_GBK" w:eastAsia="方正书宋_GBK" w:cs="方正书宋_GBK"/>
              </w:rPr>
              <w:t>&lt;90%</w:t>
            </w:r>
          </w:p>
        </w:tc>
      </w:tr>
      <w:tr w14:paraId="24BE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32" w:hRule="atLeast"/>
          <w:jc w:val="center"/>
        </w:trPr>
        <w:tc>
          <w:tcPr>
            <w:tcW w:w="2341" w:type="dxa"/>
            <w:vAlign w:val="center"/>
          </w:tcPr>
          <w:p w14:paraId="5F55C8D7">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2</w:t>
            </w:r>
            <w:r>
              <w:rPr>
                <w:rFonts w:hint="eastAsia" w:ascii="方正书宋_GBK" w:eastAsia="方正书宋_GBK" w:cs="方正书宋_GBK"/>
                <w:b/>
                <w:bCs/>
              </w:rPr>
              <w:t>、社情民意</w:t>
            </w:r>
          </w:p>
        </w:tc>
        <w:tc>
          <w:tcPr>
            <w:tcW w:w="1276" w:type="dxa"/>
            <w:vAlign w:val="center"/>
          </w:tcPr>
          <w:p w14:paraId="7BA4C3B7">
            <w:pPr>
              <w:spacing w:line="300" w:lineRule="exact"/>
              <w:jc w:val="left"/>
              <w:rPr>
                <w:rFonts w:ascii="方正书宋_GBK" w:eastAsia="方正书宋_GBK" w:cs="Times New Roman"/>
              </w:rPr>
            </w:pPr>
          </w:p>
        </w:tc>
        <w:tc>
          <w:tcPr>
            <w:tcW w:w="2976" w:type="dxa"/>
            <w:vAlign w:val="center"/>
          </w:tcPr>
          <w:p w14:paraId="647E6D92">
            <w:pPr>
              <w:spacing w:line="300" w:lineRule="exact"/>
              <w:jc w:val="left"/>
              <w:rPr>
                <w:rFonts w:ascii="方正书宋_GBK" w:eastAsia="方正书宋_GBK" w:cs="Times New Roman"/>
              </w:rPr>
            </w:pPr>
            <w:r>
              <w:rPr>
                <w:rFonts w:hint="eastAsia" w:ascii="方正书宋_GBK" w:eastAsia="方正书宋_GBK" w:cs="方正书宋_GBK"/>
              </w:rPr>
              <w:t>利用政协自身包容各界、联系广泛、人才聚集的优势和特点，广泛开展医疗、科技、文化</w:t>
            </w:r>
            <w:r>
              <w:rPr>
                <w:rFonts w:ascii="方正书宋_GBK" w:eastAsia="方正书宋_GBK"/>
              </w:rPr>
              <w:t>“</w:t>
            </w:r>
            <w:r>
              <w:rPr>
                <w:rFonts w:hint="eastAsia" w:ascii="方正书宋_GBK" w:eastAsia="方正书宋_GBK" w:cs="方正书宋_GBK"/>
              </w:rPr>
              <w:t>三下乡</w:t>
            </w:r>
            <w:r>
              <w:rPr>
                <w:rFonts w:ascii="方正书宋_GBK" w:eastAsia="方正书宋_GBK"/>
              </w:rPr>
              <w:t>”</w:t>
            </w:r>
            <w:r>
              <w:rPr>
                <w:rFonts w:hint="eastAsia" w:ascii="方正书宋_GBK" w:eastAsia="方正书宋_GBK" w:cs="方正书宋_GBK"/>
              </w:rPr>
              <w:t>活动，方便群众就医和科技知识、文化活动需求；了解和反映社会不同阶层、群体的愿望和要求，将分散在民间、基层有识之士的真知灼见反映给决策部门。</w:t>
            </w:r>
          </w:p>
        </w:tc>
        <w:tc>
          <w:tcPr>
            <w:tcW w:w="2976" w:type="dxa"/>
            <w:vAlign w:val="center"/>
          </w:tcPr>
          <w:p w14:paraId="491E4D4C">
            <w:pPr>
              <w:spacing w:line="300" w:lineRule="exact"/>
              <w:jc w:val="left"/>
              <w:rPr>
                <w:rFonts w:ascii="方正书宋_GBK" w:eastAsia="方正书宋_GBK" w:cs="Times New Roman"/>
              </w:rPr>
            </w:pPr>
            <w:r>
              <w:rPr>
                <w:rFonts w:hint="eastAsia" w:ascii="方正书宋_GBK" w:eastAsia="方正书宋_GBK" w:cs="方正书宋_GBK"/>
              </w:rPr>
              <w:t>通过界别渠道密切联系群众，反映社情民意，努力做到协调关系、化解矛盾、理顺情绪，增进社会各阶层不同利益群体的和谐和稳定。</w:t>
            </w:r>
          </w:p>
        </w:tc>
        <w:tc>
          <w:tcPr>
            <w:tcW w:w="1417" w:type="dxa"/>
            <w:vAlign w:val="center"/>
          </w:tcPr>
          <w:p w14:paraId="0CF23D14">
            <w:pPr>
              <w:spacing w:line="300" w:lineRule="exact"/>
              <w:jc w:val="left"/>
              <w:rPr>
                <w:rFonts w:ascii="方正书宋_GBK" w:eastAsia="方正书宋_GBK" w:cs="Times New Roman"/>
              </w:rPr>
            </w:pPr>
            <w:r>
              <w:rPr>
                <w:rFonts w:hint="eastAsia" w:ascii="方正书宋_GBK" w:eastAsia="方正书宋_GBK" w:cs="方正书宋_GBK"/>
              </w:rPr>
              <w:t>社情民意反映率</w:t>
            </w:r>
          </w:p>
        </w:tc>
        <w:tc>
          <w:tcPr>
            <w:tcW w:w="737" w:type="dxa"/>
            <w:vAlign w:val="center"/>
          </w:tcPr>
          <w:p w14:paraId="0DA629F7">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80%</w:t>
            </w:r>
          </w:p>
        </w:tc>
        <w:tc>
          <w:tcPr>
            <w:tcW w:w="737" w:type="dxa"/>
            <w:vAlign w:val="center"/>
          </w:tcPr>
          <w:p w14:paraId="06751436">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70%</w:t>
            </w:r>
          </w:p>
        </w:tc>
        <w:tc>
          <w:tcPr>
            <w:tcW w:w="737" w:type="dxa"/>
            <w:vAlign w:val="center"/>
          </w:tcPr>
          <w:p w14:paraId="4B11DBBF">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50%</w:t>
            </w:r>
          </w:p>
        </w:tc>
        <w:tc>
          <w:tcPr>
            <w:tcW w:w="737" w:type="dxa"/>
            <w:vAlign w:val="center"/>
          </w:tcPr>
          <w:p w14:paraId="2252787E">
            <w:pPr>
              <w:spacing w:line="300" w:lineRule="exact"/>
              <w:jc w:val="center"/>
              <w:rPr>
                <w:rFonts w:ascii="方正书宋_GBK" w:eastAsia="方正书宋_GBK" w:cs="方正书宋_GBK"/>
              </w:rPr>
            </w:pPr>
            <w:r>
              <w:rPr>
                <w:rFonts w:ascii="方正书宋_GBK" w:eastAsia="方正书宋_GBK" w:cs="方正书宋_GBK"/>
              </w:rPr>
              <w:t>&lt;50%</w:t>
            </w:r>
          </w:p>
        </w:tc>
      </w:tr>
      <w:tr w14:paraId="42B4C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238" w:hRule="atLeast"/>
          <w:jc w:val="center"/>
        </w:trPr>
        <w:tc>
          <w:tcPr>
            <w:tcW w:w="2341" w:type="dxa"/>
            <w:vAlign w:val="center"/>
          </w:tcPr>
          <w:p w14:paraId="72C037B6">
            <w:pPr>
              <w:spacing w:line="300" w:lineRule="exact"/>
              <w:jc w:val="left"/>
              <w:rPr>
                <w:rFonts w:ascii="方正书宋_GBK" w:eastAsia="方正书宋_GBK" w:cs="Times New Roman"/>
                <w:b/>
                <w:bCs/>
              </w:rPr>
            </w:pPr>
            <w:r>
              <w:rPr>
                <w:rFonts w:hint="eastAsia" w:ascii="方正书宋_GBK" w:eastAsia="方正书宋_GBK" w:cs="方正书宋_GBK"/>
                <w:b/>
                <w:bCs/>
              </w:rPr>
              <w:t>四、政协事务管理</w:t>
            </w:r>
          </w:p>
        </w:tc>
        <w:tc>
          <w:tcPr>
            <w:tcW w:w="1276" w:type="dxa"/>
            <w:vAlign w:val="center"/>
          </w:tcPr>
          <w:p w14:paraId="658AFCDA">
            <w:pPr>
              <w:spacing w:line="300" w:lineRule="exact"/>
              <w:jc w:val="left"/>
              <w:rPr>
                <w:rFonts w:ascii="方正书宋_GBK" w:eastAsia="方正书宋_GBK" w:cs="方正书宋_GBK"/>
              </w:rPr>
            </w:pPr>
            <w:r>
              <w:rPr>
                <w:rFonts w:ascii="方正书宋_GBK" w:eastAsia="方正书宋_GBK" w:cs="方正书宋_GBK"/>
              </w:rPr>
              <w:t>6.95</w:t>
            </w:r>
          </w:p>
        </w:tc>
        <w:tc>
          <w:tcPr>
            <w:tcW w:w="2976" w:type="dxa"/>
            <w:vAlign w:val="center"/>
          </w:tcPr>
          <w:p w14:paraId="52DD74D2">
            <w:pPr>
              <w:spacing w:line="300" w:lineRule="exact"/>
              <w:jc w:val="left"/>
              <w:rPr>
                <w:rFonts w:ascii="方正书宋_GBK" w:eastAsia="方正书宋_GBK" w:cs="Times New Roman"/>
              </w:rPr>
            </w:pPr>
            <w:r>
              <w:rPr>
                <w:rFonts w:hint="eastAsia" w:ascii="方正书宋_GBK" w:eastAsia="方正书宋_GBK" w:cs="方正书宋_GBK"/>
              </w:rPr>
              <w:t>县政协自身建设、理论研究以及宣传工作，与县内外有关单位的联系协调；负责机关外事工作，机构编制、人事任免、人员培训、考核奖惩、工资福利，后勤保障、经费资产管理、基建和审计，接待、离退休人员服务，承办县政协主席、副主席、秘书长交办的其他事项。</w:t>
            </w:r>
          </w:p>
        </w:tc>
        <w:tc>
          <w:tcPr>
            <w:tcW w:w="2976" w:type="dxa"/>
            <w:vAlign w:val="center"/>
          </w:tcPr>
          <w:p w14:paraId="191E6039">
            <w:pPr>
              <w:spacing w:line="300" w:lineRule="exact"/>
              <w:jc w:val="left"/>
              <w:rPr>
                <w:rFonts w:ascii="方正书宋_GBK" w:eastAsia="方正书宋_GBK" w:cs="Times New Roman"/>
              </w:rPr>
            </w:pPr>
            <w:r>
              <w:rPr>
                <w:rFonts w:hint="eastAsia" w:ascii="方正书宋_GBK" w:eastAsia="方正书宋_GBK" w:cs="方正书宋_GBK"/>
              </w:rPr>
              <w:t>机关自身建设、服务保障能力进一步提升。</w:t>
            </w:r>
          </w:p>
        </w:tc>
        <w:tc>
          <w:tcPr>
            <w:tcW w:w="1417" w:type="dxa"/>
            <w:vAlign w:val="center"/>
          </w:tcPr>
          <w:p w14:paraId="6244E795">
            <w:pPr>
              <w:spacing w:line="300" w:lineRule="exact"/>
              <w:jc w:val="left"/>
              <w:rPr>
                <w:rFonts w:ascii="方正书宋_GBK" w:eastAsia="方正书宋_GBK" w:cs="Times New Roman"/>
              </w:rPr>
            </w:pPr>
          </w:p>
        </w:tc>
        <w:tc>
          <w:tcPr>
            <w:tcW w:w="737" w:type="dxa"/>
            <w:vAlign w:val="center"/>
          </w:tcPr>
          <w:p w14:paraId="798D8D56">
            <w:pPr>
              <w:spacing w:line="300" w:lineRule="exact"/>
              <w:jc w:val="center"/>
              <w:rPr>
                <w:rFonts w:ascii="方正书宋_GBK" w:eastAsia="方正书宋_GBK" w:cs="Times New Roman"/>
              </w:rPr>
            </w:pPr>
          </w:p>
        </w:tc>
        <w:tc>
          <w:tcPr>
            <w:tcW w:w="737" w:type="dxa"/>
            <w:vAlign w:val="center"/>
          </w:tcPr>
          <w:p w14:paraId="010DCEDE">
            <w:pPr>
              <w:spacing w:line="300" w:lineRule="exact"/>
              <w:jc w:val="center"/>
              <w:rPr>
                <w:rFonts w:ascii="方正书宋_GBK" w:eastAsia="方正书宋_GBK" w:cs="Times New Roman"/>
              </w:rPr>
            </w:pPr>
          </w:p>
        </w:tc>
        <w:tc>
          <w:tcPr>
            <w:tcW w:w="737" w:type="dxa"/>
            <w:vAlign w:val="center"/>
          </w:tcPr>
          <w:p w14:paraId="1AE2D0C3">
            <w:pPr>
              <w:spacing w:line="300" w:lineRule="exact"/>
              <w:jc w:val="center"/>
              <w:rPr>
                <w:rFonts w:ascii="方正书宋_GBK" w:eastAsia="方正书宋_GBK" w:cs="Times New Roman"/>
              </w:rPr>
            </w:pPr>
          </w:p>
        </w:tc>
        <w:tc>
          <w:tcPr>
            <w:tcW w:w="737" w:type="dxa"/>
            <w:vAlign w:val="center"/>
          </w:tcPr>
          <w:p w14:paraId="5F94272E">
            <w:pPr>
              <w:spacing w:line="300" w:lineRule="exact"/>
              <w:jc w:val="center"/>
              <w:rPr>
                <w:rFonts w:ascii="方正书宋_GBK" w:eastAsia="方正书宋_GBK" w:cs="Times New Roman"/>
              </w:rPr>
            </w:pPr>
          </w:p>
        </w:tc>
      </w:tr>
      <w:tr w14:paraId="1BE4F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15" w:hRule="atLeast"/>
          <w:jc w:val="center"/>
        </w:trPr>
        <w:tc>
          <w:tcPr>
            <w:tcW w:w="2341" w:type="dxa"/>
            <w:vAlign w:val="center"/>
          </w:tcPr>
          <w:p w14:paraId="239546B6">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1</w:t>
            </w:r>
            <w:r>
              <w:rPr>
                <w:rFonts w:hint="eastAsia" w:ascii="方正书宋_GBK" w:eastAsia="方正书宋_GBK" w:cs="方正书宋_GBK"/>
                <w:b/>
                <w:bCs/>
              </w:rPr>
              <w:t>、综合业务管理</w:t>
            </w:r>
          </w:p>
        </w:tc>
        <w:tc>
          <w:tcPr>
            <w:tcW w:w="1276" w:type="dxa"/>
            <w:vAlign w:val="center"/>
          </w:tcPr>
          <w:p w14:paraId="1DBD0BD1">
            <w:pPr>
              <w:spacing w:line="300" w:lineRule="exact"/>
              <w:jc w:val="left"/>
              <w:rPr>
                <w:rFonts w:ascii="方正书宋_GBK" w:eastAsia="方正书宋_GBK" w:cs="Times New Roman"/>
              </w:rPr>
            </w:pPr>
          </w:p>
        </w:tc>
        <w:tc>
          <w:tcPr>
            <w:tcW w:w="2976" w:type="dxa"/>
            <w:vAlign w:val="center"/>
          </w:tcPr>
          <w:p w14:paraId="7B5C4C85">
            <w:pPr>
              <w:spacing w:line="300" w:lineRule="exact"/>
              <w:jc w:val="left"/>
              <w:rPr>
                <w:rFonts w:ascii="方正书宋_GBK" w:eastAsia="方正书宋_GBK" w:cs="Times New Roman"/>
              </w:rPr>
            </w:pPr>
            <w:r>
              <w:rPr>
                <w:rFonts w:hint="eastAsia" w:ascii="方正书宋_GBK" w:eastAsia="方正书宋_GBK" w:cs="方正书宋_GBK"/>
              </w:rPr>
              <w:t>加强县政协机关与专委会自身建设以及理论研究和宣传工作，扩大与省市政协办公厅，县委、县</w:t>
            </w:r>
            <w:r>
              <w:rPr>
                <w:rFonts w:hint="eastAsia" w:ascii="方正书宋_GBK" w:eastAsia="方正书宋_GBK" w:cs="方正书宋_GBK"/>
                <w:lang w:eastAsia="zh-CN"/>
              </w:rPr>
              <w:t>人民代表大会常务委员会</w:t>
            </w:r>
            <w:r>
              <w:rPr>
                <w:rFonts w:hint="eastAsia" w:ascii="方正书宋_GBK" w:eastAsia="方正书宋_GBK" w:cs="方正书宋_GBK"/>
              </w:rPr>
              <w:t>、县政府办公室，县各民主党派、工商联、人民团体、县直有关部门和乡政协的联系、协调工作。</w:t>
            </w:r>
          </w:p>
        </w:tc>
        <w:tc>
          <w:tcPr>
            <w:tcW w:w="2976" w:type="dxa"/>
            <w:vAlign w:val="center"/>
          </w:tcPr>
          <w:p w14:paraId="28E4CBB4">
            <w:pPr>
              <w:spacing w:line="300" w:lineRule="exact"/>
              <w:jc w:val="left"/>
              <w:rPr>
                <w:rFonts w:ascii="方正书宋_GBK" w:eastAsia="方正书宋_GBK" w:cs="Times New Roman"/>
              </w:rPr>
            </w:pPr>
            <w:r>
              <w:rPr>
                <w:rFonts w:hint="eastAsia" w:ascii="方正书宋_GBK" w:eastAsia="方正书宋_GBK" w:cs="方正书宋_GBK"/>
              </w:rPr>
              <w:t>政协自身建设质量更加扎实，工作科学化水平进一步提升。文史资料的社会功能增强，理论研究成果服务履职作用明显。</w:t>
            </w:r>
          </w:p>
        </w:tc>
        <w:tc>
          <w:tcPr>
            <w:tcW w:w="1417" w:type="dxa"/>
            <w:vAlign w:val="center"/>
          </w:tcPr>
          <w:p w14:paraId="7B88606A">
            <w:pPr>
              <w:spacing w:line="300" w:lineRule="exact"/>
              <w:jc w:val="left"/>
              <w:rPr>
                <w:rFonts w:ascii="方正书宋_GBK" w:eastAsia="方正书宋_GBK" w:cs="Times New Roman"/>
              </w:rPr>
            </w:pPr>
            <w:r>
              <w:rPr>
                <w:rFonts w:hint="eastAsia" w:ascii="方正书宋_GBK" w:eastAsia="方正书宋_GBK" w:cs="方正书宋_GBK"/>
              </w:rPr>
              <w:t>综合业务管理工作完成率</w:t>
            </w:r>
          </w:p>
        </w:tc>
        <w:tc>
          <w:tcPr>
            <w:tcW w:w="737" w:type="dxa"/>
            <w:vAlign w:val="center"/>
          </w:tcPr>
          <w:p w14:paraId="7929EA9C">
            <w:pPr>
              <w:spacing w:line="300" w:lineRule="exact"/>
              <w:jc w:val="center"/>
              <w:rPr>
                <w:rFonts w:ascii="方正书宋_GBK" w:eastAsia="方正书宋_GBK" w:cs="Times New Roman"/>
              </w:rPr>
            </w:pPr>
            <w:r>
              <w:rPr>
                <w:rFonts w:ascii="方正书宋_GBK" w:eastAsia="方正书宋_GBK" w:cs="方正书宋_GBK"/>
              </w:rPr>
              <w:t>100%</w:t>
            </w:r>
          </w:p>
        </w:tc>
        <w:tc>
          <w:tcPr>
            <w:tcW w:w="737" w:type="dxa"/>
            <w:vAlign w:val="center"/>
          </w:tcPr>
          <w:p w14:paraId="1D3A3068">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25C9BF0C">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6F4D4BF5">
            <w:pPr>
              <w:spacing w:line="300" w:lineRule="exact"/>
              <w:jc w:val="center"/>
              <w:rPr>
                <w:rFonts w:ascii="方正书宋_GBK" w:eastAsia="方正书宋_GBK" w:cs="方正书宋_GBK"/>
              </w:rPr>
            </w:pPr>
            <w:r>
              <w:rPr>
                <w:rFonts w:ascii="方正书宋_GBK" w:eastAsia="方正书宋_GBK" w:cs="方正书宋_GBK"/>
              </w:rPr>
              <w:t>&lt;90%</w:t>
            </w:r>
          </w:p>
        </w:tc>
      </w:tr>
      <w:tr w14:paraId="1186C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78" w:hRule="atLeast"/>
          <w:jc w:val="center"/>
        </w:trPr>
        <w:tc>
          <w:tcPr>
            <w:tcW w:w="2341" w:type="dxa"/>
            <w:vAlign w:val="center"/>
          </w:tcPr>
          <w:p w14:paraId="43DFE17E">
            <w:pPr>
              <w:spacing w:line="300" w:lineRule="exact"/>
              <w:jc w:val="left"/>
              <w:rPr>
                <w:rFonts w:ascii="方正书宋_GBK" w:eastAsia="方正书宋_GBK" w:cs="Times New Roman"/>
                <w:b/>
                <w:bCs/>
              </w:rPr>
            </w:pPr>
            <w:r>
              <w:rPr>
                <w:rFonts w:hint="eastAsia" w:ascii="方正书宋_GBK" w:eastAsia="方正书宋_GBK" w:cs="方正书宋_GBK"/>
                <w:b/>
                <w:bCs/>
              </w:rPr>
              <w:t>　　</w:t>
            </w:r>
            <w:r>
              <w:rPr>
                <w:rFonts w:ascii="方正书宋_GBK" w:eastAsia="方正书宋_GBK" w:cs="方正书宋_GBK"/>
                <w:b/>
                <w:bCs/>
              </w:rPr>
              <w:t>2</w:t>
            </w:r>
            <w:r>
              <w:rPr>
                <w:rFonts w:hint="eastAsia" w:ascii="方正书宋_GBK" w:eastAsia="方正书宋_GBK" w:cs="方正书宋_GBK"/>
                <w:b/>
                <w:bCs/>
              </w:rPr>
              <w:t>、综合事务管理</w:t>
            </w:r>
          </w:p>
        </w:tc>
        <w:tc>
          <w:tcPr>
            <w:tcW w:w="1276" w:type="dxa"/>
            <w:vAlign w:val="center"/>
          </w:tcPr>
          <w:p w14:paraId="3410388C">
            <w:pPr>
              <w:spacing w:line="300" w:lineRule="exact"/>
              <w:jc w:val="left"/>
              <w:rPr>
                <w:rFonts w:ascii="方正书宋_GBK" w:eastAsia="方正书宋_GBK" w:cs="方正书宋_GBK"/>
              </w:rPr>
            </w:pPr>
            <w:r>
              <w:rPr>
                <w:rFonts w:ascii="方正书宋_GBK" w:eastAsia="方正书宋_GBK" w:cs="方正书宋_GBK"/>
              </w:rPr>
              <w:t>6.95</w:t>
            </w:r>
          </w:p>
        </w:tc>
        <w:tc>
          <w:tcPr>
            <w:tcW w:w="2976" w:type="dxa"/>
            <w:vAlign w:val="center"/>
          </w:tcPr>
          <w:p w14:paraId="25AFB830">
            <w:pPr>
              <w:spacing w:line="300" w:lineRule="exact"/>
              <w:jc w:val="left"/>
              <w:rPr>
                <w:rFonts w:ascii="方正书宋_GBK" w:eastAsia="方正书宋_GBK" w:cs="Times New Roman"/>
              </w:rPr>
            </w:pPr>
            <w:r>
              <w:rPr>
                <w:rFonts w:hint="eastAsia" w:ascii="方正书宋_GBK" w:eastAsia="方正书宋_GBK" w:cs="方正书宋_GBK"/>
              </w:rPr>
              <w:t>县政协机关的机构编制、人事任免、调配及人员培训、考核奖惩、工资福利，后勤保障、机关经费管理、资产管理、基建和审计，机关接待、离退休人员服务，以及承办县政协主席、副主席、秘书长交办的其他事项。</w:t>
            </w:r>
          </w:p>
        </w:tc>
        <w:tc>
          <w:tcPr>
            <w:tcW w:w="2976" w:type="dxa"/>
            <w:vAlign w:val="center"/>
          </w:tcPr>
          <w:p w14:paraId="07AE2367">
            <w:pPr>
              <w:spacing w:line="300" w:lineRule="exact"/>
              <w:jc w:val="left"/>
              <w:rPr>
                <w:rFonts w:ascii="方正书宋_GBK" w:eastAsia="方正书宋_GBK" w:cs="Times New Roman"/>
              </w:rPr>
            </w:pPr>
            <w:r>
              <w:rPr>
                <w:rFonts w:hint="eastAsia" w:ascii="方正书宋_GBK" w:eastAsia="方正书宋_GBK" w:cs="方正书宋_GBK"/>
              </w:rPr>
              <w:t>机关基本设施设备正常运转、信息化保障、老干部服务保障能力进一步提高。</w:t>
            </w:r>
          </w:p>
        </w:tc>
        <w:tc>
          <w:tcPr>
            <w:tcW w:w="1417" w:type="dxa"/>
            <w:vAlign w:val="center"/>
          </w:tcPr>
          <w:p w14:paraId="2AF3E83F">
            <w:pPr>
              <w:spacing w:line="300" w:lineRule="exact"/>
              <w:jc w:val="left"/>
              <w:rPr>
                <w:rFonts w:ascii="方正书宋_GBK" w:eastAsia="方正书宋_GBK" w:cs="Times New Roman"/>
              </w:rPr>
            </w:pPr>
            <w:r>
              <w:rPr>
                <w:rFonts w:hint="eastAsia" w:ascii="方正书宋_GBK" w:eastAsia="方正书宋_GBK" w:cs="方正书宋_GBK"/>
              </w:rPr>
              <w:t>综合事务保障率</w:t>
            </w:r>
          </w:p>
        </w:tc>
        <w:tc>
          <w:tcPr>
            <w:tcW w:w="737" w:type="dxa"/>
            <w:vAlign w:val="center"/>
          </w:tcPr>
          <w:p w14:paraId="1AEE4482">
            <w:pPr>
              <w:spacing w:line="300" w:lineRule="exact"/>
              <w:jc w:val="center"/>
              <w:rPr>
                <w:rFonts w:ascii="方正书宋_GBK" w:eastAsia="方正书宋_GBK" w:cs="方正书宋_GBK"/>
              </w:rPr>
            </w:pPr>
            <w:r>
              <w:rPr>
                <w:rFonts w:ascii="方正书宋_GBK" w:eastAsia="方正书宋_GBK" w:cs="方正书宋_GBK"/>
              </w:rPr>
              <w:t>100%</w:t>
            </w:r>
          </w:p>
        </w:tc>
        <w:tc>
          <w:tcPr>
            <w:tcW w:w="737" w:type="dxa"/>
            <w:vAlign w:val="center"/>
          </w:tcPr>
          <w:p w14:paraId="16479734">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p>
        </w:tc>
        <w:tc>
          <w:tcPr>
            <w:tcW w:w="737" w:type="dxa"/>
            <w:vAlign w:val="center"/>
          </w:tcPr>
          <w:p w14:paraId="586DC9C9">
            <w:pPr>
              <w:spacing w:line="300" w:lineRule="exact"/>
              <w:jc w:val="center"/>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p>
        </w:tc>
        <w:tc>
          <w:tcPr>
            <w:tcW w:w="737" w:type="dxa"/>
            <w:vAlign w:val="center"/>
          </w:tcPr>
          <w:p w14:paraId="746C3B9A">
            <w:pPr>
              <w:spacing w:line="300" w:lineRule="exact"/>
              <w:jc w:val="center"/>
              <w:rPr>
                <w:rFonts w:ascii="方正书宋_GBK" w:eastAsia="方正书宋_GBK" w:cs="方正书宋_GBK"/>
              </w:rPr>
            </w:pPr>
            <w:r>
              <w:rPr>
                <w:rFonts w:ascii="方正书宋_GBK" w:eastAsia="方正书宋_GBK" w:cs="方正书宋_GBK"/>
              </w:rPr>
              <w:t>&lt;90%</w:t>
            </w:r>
          </w:p>
        </w:tc>
      </w:tr>
    </w:tbl>
    <w:p w14:paraId="03BC9E05">
      <w:pPr>
        <w:jc w:val="center"/>
        <w:outlineLvl w:val="0"/>
        <w:rPr>
          <w:rFonts w:ascii="方正小标宋_GBK" w:eastAsia="方正小标宋_GBK" w:cs="Times New Roman"/>
          <w:sz w:val="32"/>
          <w:szCs w:val="32"/>
        </w:rPr>
      </w:pPr>
    </w:p>
    <w:p w14:paraId="7F0DABB5">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黑体"/>
          <w:sz w:val="32"/>
          <w:szCs w:val="32"/>
        </w:rPr>
        <w:t>六、政府采购预算情况</w:t>
      </w:r>
    </w:p>
    <w:p w14:paraId="1A4D6D3B">
      <w:pPr>
        <w:ind w:firstLine="640" w:firstLineChars="200"/>
        <w:outlineLvl w:val="0"/>
        <w:rPr>
          <w:rFonts w:ascii="Times New Roman" w:hAnsi="Times New Roman" w:eastAsia="仿宋" w:cs="Times New Roman"/>
          <w:sz w:val="32"/>
          <w:szCs w:val="32"/>
        </w:rPr>
      </w:pPr>
      <w:bookmarkStart w:id="2" w:name="_Toc471398468"/>
      <w:r>
        <w:rPr>
          <w:rFonts w:ascii="Times New Roman" w:hAnsi="Times New Roman" w:eastAsia="仿宋" w:cs="Times New Roman"/>
          <w:sz w:val="32"/>
          <w:szCs w:val="32"/>
        </w:rPr>
        <w:t xml:space="preserve"> 201</w:t>
      </w:r>
      <w:r>
        <w:rPr>
          <w:rFonts w:hint="eastAsia" w:ascii="Times New Roman" w:hAnsi="Times New Roman" w:eastAsia="仿宋" w:cs="Times New Roman"/>
          <w:sz w:val="32"/>
          <w:szCs w:val="32"/>
          <w:lang w:val="en-US" w:eastAsia="zh-CN"/>
        </w:rPr>
        <w:t>9</w:t>
      </w:r>
      <w:r>
        <w:rPr>
          <w:rFonts w:hint="eastAsia" w:ascii="Times New Roman" w:hAnsi="Times New Roman" w:eastAsia="仿宋" w:cs="仿宋"/>
          <w:sz w:val="32"/>
          <w:szCs w:val="32"/>
        </w:rPr>
        <w:t>年，我部门安排政府采购预算</w:t>
      </w:r>
      <w:r>
        <w:rPr>
          <w:rFonts w:ascii="Times New Roman" w:hAnsi="Times New Roman" w:eastAsia="仿宋" w:cs="Times New Roman"/>
          <w:sz w:val="32"/>
          <w:szCs w:val="32"/>
        </w:rPr>
        <w:t>35.66</w:t>
      </w:r>
      <w:r>
        <w:rPr>
          <w:rFonts w:hint="eastAsia" w:ascii="Times New Roman" w:hAnsi="Times New Roman" w:eastAsia="仿宋" w:cs="仿宋"/>
          <w:sz w:val="32"/>
          <w:szCs w:val="32"/>
        </w:rPr>
        <w:t>万元。具体内容见下表。</w:t>
      </w:r>
      <w:bookmarkEnd w:id="2"/>
    </w:p>
    <w:p w14:paraId="6D1B013B">
      <w:pPr>
        <w:ind w:firstLine="640" w:firstLineChars="200"/>
        <w:outlineLvl w:val="0"/>
        <w:rPr>
          <w:rFonts w:ascii="Times New Roman" w:hAnsi="Times New Roman" w:eastAsia="仿宋" w:cs="Times New Roman"/>
          <w:sz w:val="32"/>
          <w:szCs w:val="32"/>
        </w:rPr>
      </w:pPr>
    </w:p>
    <w:p w14:paraId="3AADDFE7">
      <w:pPr>
        <w:ind w:firstLine="640" w:firstLineChars="200"/>
        <w:outlineLvl w:val="0"/>
        <w:rPr>
          <w:rFonts w:ascii="Times New Roman" w:hAnsi="Times New Roman" w:eastAsia="仿宋" w:cs="Times New Roman"/>
          <w:sz w:val="32"/>
          <w:szCs w:val="32"/>
        </w:rPr>
      </w:pPr>
    </w:p>
    <w:p w14:paraId="67C5428C">
      <w:pPr>
        <w:jc w:val="center"/>
        <w:outlineLvl w:val="0"/>
        <w:rPr>
          <w:rFonts w:ascii="方正小标宋_GBK" w:eastAsia="方正小标宋_GBK" w:cs="Times New Roman"/>
          <w:sz w:val="32"/>
          <w:szCs w:val="32"/>
        </w:rPr>
      </w:pPr>
      <w:bookmarkStart w:id="3" w:name="_Toc536092890"/>
      <w:r>
        <w:rPr>
          <w:rFonts w:hint="eastAsia" w:ascii="方正小标宋_GBK" w:eastAsia="方正小标宋_GBK" w:cs="方正小标宋_GBK"/>
          <w:sz w:val="32"/>
          <w:szCs w:val="32"/>
        </w:rPr>
        <w:t>部门政府采购预算</w:t>
      </w:r>
      <w:bookmarkEnd w:id="3"/>
    </w:p>
    <w:tbl>
      <w:tblPr>
        <w:tblStyle w:val="7"/>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1099"/>
        <w:gridCol w:w="974"/>
        <w:gridCol w:w="986"/>
        <w:gridCol w:w="760"/>
        <w:gridCol w:w="760"/>
        <w:gridCol w:w="848"/>
        <w:gridCol w:w="961"/>
        <w:gridCol w:w="961"/>
        <w:gridCol w:w="961"/>
        <w:gridCol w:w="961"/>
        <w:gridCol w:w="964"/>
        <w:gridCol w:w="964"/>
        <w:gridCol w:w="921"/>
      </w:tblGrid>
      <w:tr w14:paraId="5B35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875" w:type="dxa"/>
            <w:gridSpan w:val="7"/>
            <w:tcBorders>
              <w:top w:val="single" w:color="FFFFFF" w:sz="6" w:space="0"/>
              <w:left w:val="single" w:color="FFFFFF" w:sz="6" w:space="0"/>
              <w:right w:val="single" w:color="FFFFFF" w:sz="6" w:space="0"/>
            </w:tcBorders>
            <w:vAlign w:val="center"/>
          </w:tcPr>
          <w:p w14:paraId="1715957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131</w:t>
            </w:r>
            <w:r>
              <w:rPr>
                <w:rFonts w:hint="eastAsia" w:ascii="方正小标宋_GBK" w:eastAsia="方正小标宋_GBK" w:cs="方正小标宋_GBK"/>
                <w:sz w:val="24"/>
                <w:szCs w:val="24"/>
              </w:rPr>
              <w:t>中国人民政治协商会议河北省曲阳县委员会</w:t>
            </w:r>
          </w:p>
        </w:tc>
        <w:tc>
          <w:tcPr>
            <w:tcW w:w="6693" w:type="dxa"/>
            <w:gridSpan w:val="7"/>
            <w:tcBorders>
              <w:top w:val="single" w:color="FFFFFF" w:sz="6" w:space="0"/>
              <w:left w:val="single" w:color="FFFFFF" w:sz="6" w:space="0"/>
              <w:right w:val="single" w:color="FFFFFF" w:sz="6" w:space="0"/>
            </w:tcBorders>
            <w:vAlign w:val="center"/>
          </w:tcPr>
          <w:p w14:paraId="2CE51E8C">
            <w:pPr>
              <w:spacing w:line="300" w:lineRule="exact"/>
              <w:jc w:val="right"/>
              <w:rPr>
                <w:rFonts w:ascii="方正书宋_GBK" w:eastAsia="方正书宋_GBK" w:cs="Times New Roman"/>
                <w:sz w:val="24"/>
                <w:szCs w:val="24"/>
              </w:rPr>
            </w:pPr>
            <w:r>
              <w:rPr>
                <w:rFonts w:hint="eastAsia" w:ascii="方正书宋_GBK" w:eastAsia="方正书宋_GBK" w:cs="方正书宋_GBK"/>
                <w:sz w:val="24"/>
                <w:szCs w:val="24"/>
              </w:rPr>
              <w:t>单位：万元</w:t>
            </w:r>
          </w:p>
        </w:tc>
      </w:tr>
      <w:tr w14:paraId="69C1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547" w:type="dxa"/>
            <w:gridSpan w:val="2"/>
            <w:vAlign w:val="center"/>
          </w:tcPr>
          <w:p w14:paraId="520FAE52">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974" w:type="dxa"/>
            <w:vMerge w:val="restart"/>
            <w:vAlign w:val="center"/>
          </w:tcPr>
          <w:p w14:paraId="7ABBB636">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986" w:type="dxa"/>
            <w:vMerge w:val="restart"/>
            <w:vAlign w:val="center"/>
          </w:tcPr>
          <w:p w14:paraId="6E477DA8">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60" w:type="dxa"/>
            <w:vMerge w:val="restart"/>
            <w:vAlign w:val="center"/>
          </w:tcPr>
          <w:p w14:paraId="5EFE0706">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760" w:type="dxa"/>
            <w:vMerge w:val="restart"/>
            <w:vAlign w:val="center"/>
          </w:tcPr>
          <w:p w14:paraId="23B48E2B">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848" w:type="dxa"/>
            <w:vMerge w:val="restart"/>
            <w:vAlign w:val="center"/>
          </w:tcPr>
          <w:p w14:paraId="6A357335">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693" w:type="dxa"/>
            <w:gridSpan w:val="7"/>
            <w:vAlign w:val="center"/>
          </w:tcPr>
          <w:p w14:paraId="24DF7177">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w:t>
            </w:r>
          </w:p>
        </w:tc>
      </w:tr>
      <w:tr w14:paraId="7E79E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448" w:type="dxa"/>
            <w:vMerge w:val="restart"/>
            <w:vAlign w:val="center"/>
          </w:tcPr>
          <w:p w14:paraId="2912C470">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099" w:type="dxa"/>
            <w:vMerge w:val="restart"/>
            <w:vAlign w:val="center"/>
          </w:tcPr>
          <w:p w14:paraId="4683D687">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974" w:type="dxa"/>
            <w:vMerge w:val="continue"/>
            <w:vAlign w:val="center"/>
          </w:tcPr>
          <w:p w14:paraId="52FFAFD5">
            <w:pPr>
              <w:spacing w:line="300" w:lineRule="exact"/>
              <w:jc w:val="left"/>
              <w:outlineLvl w:val="0"/>
              <w:rPr>
                <w:rFonts w:cs="Times New Roman"/>
              </w:rPr>
            </w:pPr>
          </w:p>
        </w:tc>
        <w:tc>
          <w:tcPr>
            <w:tcW w:w="986" w:type="dxa"/>
            <w:vMerge w:val="continue"/>
            <w:vAlign w:val="center"/>
          </w:tcPr>
          <w:p w14:paraId="0C1BED5E">
            <w:pPr>
              <w:spacing w:line="300" w:lineRule="exact"/>
              <w:jc w:val="left"/>
              <w:outlineLvl w:val="0"/>
              <w:rPr>
                <w:rFonts w:cs="Times New Roman"/>
              </w:rPr>
            </w:pPr>
          </w:p>
        </w:tc>
        <w:tc>
          <w:tcPr>
            <w:tcW w:w="760" w:type="dxa"/>
            <w:vMerge w:val="continue"/>
            <w:vAlign w:val="center"/>
          </w:tcPr>
          <w:p w14:paraId="5BEE8342">
            <w:pPr>
              <w:spacing w:line="300" w:lineRule="exact"/>
              <w:jc w:val="left"/>
              <w:outlineLvl w:val="0"/>
              <w:rPr>
                <w:rFonts w:cs="Times New Roman"/>
              </w:rPr>
            </w:pPr>
          </w:p>
        </w:tc>
        <w:tc>
          <w:tcPr>
            <w:tcW w:w="760" w:type="dxa"/>
            <w:vMerge w:val="continue"/>
            <w:vAlign w:val="center"/>
          </w:tcPr>
          <w:p w14:paraId="0B4EF5A6">
            <w:pPr>
              <w:spacing w:line="300" w:lineRule="exact"/>
              <w:jc w:val="left"/>
              <w:outlineLvl w:val="0"/>
              <w:rPr>
                <w:rFonts w:cs="Times New Roman"/>
              </w:rPr>
            </w:pPr>
          </w:p>
        </w:tc>
        <w:tc>
          <w:tcPr>
            <w:tcW w:w="848" w:type="dxa"/>
            <w:vMerge w:val="continue"/>
            <w:vAlign w:val="center"/>
          </w:tcPr>
          <w:p w14:paraId="26853E91">
            <w:pPr>
              <w:spacing w:line="300" w:lineRule="exact"/>
              <w:jc w:val="left"/>
              <w:outlineLvl w:val="0"/>
              <w:rPr>
                <w:rFonts w:cs="Times New Roman"/>
              </w:rPr>
            </w:pPr>
          </w:p>
        </w:tc>
        <w:tc>
          <w:tcPr>
            <w:tcW w:w="961" w:type="dxa"/>
            <w:vMerge w:val="restart"/>
            <w:vAlign w:val="center"/>
          </w:tcPr>
          <w:p w14:paraId="31E87296">
            <w:pPr>
              <w:spacing w:line="300" w:lineRule="exact"/>
              <w:jc w:val="center"/>
              <w:rPr>
                <w:rFonts w:ascii="方正书宋_GBK" w:eastAsia="方正书宋_GBK" w:cs="Times New Roman"/>
                <w:b/>
                <w:bCs/>
              </w:rPr>
            </w:pPr>
            <w:r>
              <w:rPr>
                <w:rFonts w:hint="eastAsia" w:ascii="方正书宋_GBK" w:eastAsia="方正书宋_GBK" w:cs="方正书宋_GBK"/>
                <w:b/>
                <w:bCs/>
              </w:rPr>
              <w:t>总计</w:t>
            </w:r>
          </w:p>
        </w:tc>
        <w:tc>
          <w:tcPr>
            <w:tcW w:w="4811" w:type="dxa"/>
            <w:gridSpan w:val="5"/>
            <w:vAlign w:val="center"/>
          </w:tcPr>
          <w:p w14:paraId="044F9847">
            <w:pPr>
              <w:spacing w:line="300" w:lineRule="exact"/>
              <w:jc w:val="center"/>
              <w:rPr>
                <w:rFonts w:ascii="方正书宋_GBK" w:eastAsia="方正书宋_GBK" w:cs="Times New Roman"/>
                <w:b/>
                <w:bCs/>
              </w:rPr>
            </w:pPr>
            <w:r>
              <w:rPr>
                <w:rFonts w:hint="eastAsia" w:ascii="方正书宋_GBK" w:eastAsia="方正书宋_GBK" w:cs="方正书宋_GBK"/>
                <w:b/>
                <w:bCs/>
              </w:rPr>
              <w:t>当年部门预算安排资金</w:t>
            </w:r>
          </w:p>
        </w:tc>
        <w:tc>
          <w:tcPr>
            <w:tcW w:w="921" w:type="dxa"/>
            <w:vMerge w:val="restart"/>
            <w:vAlign w:val="center"/>
          </w:tcPr>
          <w:p w14:paraId="7D31AFE9">
            <w:pPr>
              <w:spacing w:line="300" w:lineRule="exact"/>
              <w:jc w:val="center"/>
              <w:rPr>
                <w:rFonts w:ascii="方正书宋_GBK" w:eastAsia="方正书宋_GBK" w:cs="Times New Roman"/>
                <w:b/>
                <w:bCs/>
              </w:rPr>
            </w:pPr>
            <w:r>
              <w:rPr>
                <w:rFonts w:hint="eastAsia" w:ascii="方正书宋_GBK" w:eastAsia="方正书宋_GBK" w:cs="方正书宋_GBK"/>
                <w:b/>
                <w:bCs/>
              </w:rPr>
              <w:t>其他渠道资金</w:t>
            </w:r>
          </w:p>
        </w:tc>
      </w:tr>
      <w:tr w14:paraId="09FE1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448" w:type="dxa"/>
            <w:vMerge w:val="continue"/>
            <w:vAlign w:val="center"/>
          </w:tcPr>
          <w:p w14:paraId="50611F82">
            <w:pPr>
              <w:spacing w:line="300" w:lineRule="exact"/>
              <w:jc w:val="left"/>
              <w:outlineLvl w:val="0"/>
              <w:rPr>
                <w:rFonts w:cs="Times New Roman"/>
              </w:rPr>
            </w:pPr>
          </w:p>
        </w:tc>
        <w:tc>
          <w:tcPr>
            <w:tcW w:w="1099" w:type="dxa"/>
            <w:vMerge w:val="continue"/>
            <w:vAlign w:val="center"/>
          </w:tcPr>
          <w:p w14:paraId="164F4FFE">
            <w:pPr>
              <w:spacing w:line="300" w:lineRule="exact"/>
              <w:jc w:val="left"/>
              <w:outlineLvl w:val="0"/>
              <w:rPr>
                <w:rFonts w:cs="Times New Roman"/>
              </w:rPr>
            </w:pPr>
          </w:p>
        </w:tc>
        <w:tc>
          <w:tcPr>
            <w:tcW w:w="974" w:type="dxa"/>
            <w:vMerge w:val="continue"/>
            <w:vAlign w:val="center"/>
          </w:tcPr>
          <w:p w14:paraId="5BD3CE61">
            <w:pPr>
              <w:spacing w:line="300" w:lineRule="exact"/>
              <w:jc w:val="left"/>
              <w:outlineLvl w:val="0"/>
              <w:rPr>
                <w:rFonts w:cs="Times New Roman"/>
              </w:rPr>
            </w:pPr>
          </w:p>
        </w:tc>
        <w:tc>
          <w:tcPr>
            <w:tcW w:w="986" w:type="dxa"/>
            <w:vMerge w:val="continue"/>
            <w:vAlign w:val="center"/>
          </w:tcPr>
          <w:p w14:paraId="22DE8900">
            <w:pPr>
              <w:spacing w:line="300" w:lineRule="exact"/>
              <w:jc w:val="left"/>
              <w:outlineLvl w:val="0"/>
              <w:rPr>
                <w:rFonts w:cs="Times New Roman"/>
              </w:rPr>
            </w:pPr>
          </w:p>
        </w:tc>
        <w:tc>
          <w:tcPr>
            <w:tcW w:w="760" w:type="dxa"/>
            <w:vMerge w:val="continue"/>
            <w:vAlign w:val="center"/>
          </w:tcPr>
          <w:p w14:paraId="46AE76FB">
            <w:pPr>
              <w:spacing w:line="300" w:lineRule="exact"/>
              <w:jc w:val="left"/>
              <w:outlineLvl w:val="0"/>
              <w:rPr>
                <w:rFonts w:cs="Times New Roman"/>
              </w:rPr>
            </w:pPr>
          </w:p>
        </w:tc>
        <w:tc>
          <w:tcPr>
            <w:tcW w:w="760" w:type="dxa"/>
            <w:vMerge w:val="continue"/>
            <w:vAlign w:val="center"/>
          </w:tcPr>
          <w:p w14:paraId="23876A3E">
            <w:pPr>
              <w:spacing w:line="300" w:lineRule="exact"/>
              <w:jc w:val="left"/>
              <w:outlineLvl w:val="0"/>
              <w:rPr>
                <w:rFonts w:cs="Times New Roman"/>
              </w:rPr>
            </w:pPr>
          </w:p>
        </w:tc>
        <w:tc>
          <w:tcPr>
            <w:tcW w:w="848" w:type="dxa"/>
            <w:vMerge w:val="continue"/>
            <w:vAlign w:val="center"/>
          </w:tcPr>
          <w:p w14:paraId="7C301CBA">
            <w:pPr>
              <w:spacing w:line="300" w:lineRule="exact"/>
              <w:jc w:val="left"/>
              <w:outlineLvl w:val="0"/>
              <w:rPr>
                <w:rFonts w:cs="Times New Roman"/>
              </w:rPr>
            </w:pPr>
          </w:p>
        </w:tc>
        <w:tc>
          <w:tcPr>
            <w:tcW w:w="961" w:type="dxa"/>
            <w:vMerge w:val="continue"/>
            <w:vAlign w:val="center"/>
          </w:tcPr>
          <w:p w14:paraId="368F157F">
            <w:pPr>
              <w:spacing w:line="300" w:lineRule="exact"/>
              <w:jc w:val="left"/>
              <w:outlineLvl w:val="0"/>
              <w:rPr>
                <w:rFonts w:cs="Times New Roman"/>
              </w:rPr>
            </w:pPr>
          </w:p>
        </w:tc>
        <w:tc>
          <w:tcPr>
            <w:tcW w:w="961" w:type="dxa"/>
            <w:vAlign w:val="center"/>
          </w:tcPr>
          <w:p w14:paraId="3C2B8D6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61" w:type="dxa"/>
            <w:vAlign w:val="center"/>
          </w:tcPr>
          <w:p w14:paraId="49FA5F44">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961" w:type="dxa"/>
            <w:vAlign w:val="center"/>
          </w:tcPr>
          <w:p w14:paraId="49DAB2BD">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964" w:type="dxa"/>
            <w:vAlign w:val="center"/>
          </w:tcPr>
          <w:p w14:paraId="6CC6624C">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964" w:type="dxa"/>
            <w:vAlign w:val="center"/>
          </w:tcPr>
          <w:p w14:paraId="1C48783B">
            <w:pPr>
              <w:spacing w:line="300" w:lineRule="exact"/>
              <w:jc w:val="center"/>
              <w:rPr>
                <w:rFonts w:ascii="方正书宋_GBK" w:eastAsia="方正书宋_GBK" w:cs="Times New Roman"/>
                <w:b/>
                <w:bCs/>
              </w:rPr>
            </w:pPr>
            <w:r>
              <w:rPr>
                <w:rFonts w:hint="eastAsia" w:ascii="方正书宋_GBK" w:eastAsia="方正书宋_GBK" w:cs="方正书宋_GBK"/>
                <w:b/>
                <w:bCs/>
              </w:rPr>
              <w:t>其他来源收入</w:t>
            </w:r>
          </w:p>
        </w:tc>
        <w:tc>
          <w:tcPr>
            <w:tcW w:w="921" w:type="dxa"/>
            <w:vMerge w:val="continue"/>
            <w:vAlign w:val="center"/>
          </w:tcPr>
          <w:p w14:paraId="24050F03">
            <w:pPr>
              <w:spacing w:line="300" w:lineRule="exact"/>
              <w:jc w:val="left"/>
              <w:outlineLvl w:val="0"/>
              <w:rPr>
                <w:rFonts w:cs="Times New Roman"/>
              </w:rPr>
            </w:pPr>
          </w:p>
        </w:tc>
      </w:tr>
      <w:tr w14:paraId="3ED1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436676BA">
            <w:pPr>
              <w:spacing w:line="300" w:lineRule="exact"/>
              <w:jc w:val="center"/>
              <w:rPr>
                <w:rFonts w:ascii="方正书宋_GBK" w:eastAsia="方正书宋_GBK" w:cs="Times New Roman"/>
                <w:b/>
                <w:bCs/>
              </w:rPr>
            </w:pPr>
            <w:r>
              <w:rPr>
                <w:rFonts w:hint="eastAsia" w:ascii="方正书宋_GBK" w:eastAsia="方正书宋_GBK" w:cs="方正书宋_GBK"/>
                <w:b/>
                <w:bCs/>
              </w:rPr>
              <w:t>合　计</w:t>
            </w:r>
          </w:p>
        </w:tc>
        <w:tc>
          <w:tcPr>
            <w:tcW w:w="1099" w:type="dxa"/>
            <w:vAlign w:val="center"/>
          </w:tcPr>
          <w:p w14:paraId="60E37439">
            <w:pPr>
              <w:spacing w:line="300" w:lineRule="exact"/>
              <w:jc w:val="right"/>
              <w:rPr>
                <w:rFonts w:ascii="方正书宋_GBK" w:eastAsia="方正书宋_GBK" w:cs="Times New Roman"/>
                <w:b/>
                <w:bCs/>
              </w:rPr>
            </w:pPr>
          </w:p>
        </w:tc>
        <w:tc>
          <w:tcPr>
            <w:tcW w:w="974" w:type="dxa"/>
            <w:vAlign w:val="center"/>
          </w:tcPr>
          <w:p w14:paraId="0658D2E4">
            <w:pPr>
              <w:spacing w:line="300" w:lineRule="exact"/>
              <w:jc w:val="left"/>
              <w:rPr>
                <w:rFonts w:ascii="方正书宋_GBK" w:eastAsia="方正书宋_GBK" w:cs="Times New Roman"/>
                <w:b/>
                <w:bCs/>
              </w:rPr>
            </w:pPr>
          </w:p>
        </w:tc>
        <w:tc>
          <w:tcPr>
            <w:tcW w:w="986" w:type="dxa"/>
            <w:vAlign w:val="center"/>
          </w:tcPr>
          <w:p w14:paraId="0DC1C2CD">
            <w:pPr>
              <w:spacing w:line="300" w:lineRule="exact"/>
              <w:jc w:val="left"/>
              <w:rPr>
                <w:rFonts w:ascii="方正书宋_GBK" w:eastAsia="方正书宋_GBK" w:cs="Times New Roman"/>
                <w:b/>
                <w:bCs/>
              </w:rPr>
            </w:pPr>
          </w:p>
        </w:tc>
        <w:tc>
          <w:tcPr>
            <w:tcW w:w="760" w:type="dxa"/>
            <w:vAlign w:val="center"/>
          </w:tcPr>
          <w:p w14:paraId="1AE91536">
            <w:pPr>
              <w:spacing w:line="300" w:lineRule="exact"/>
              <w:jc w:val="left"/>
              <w:rPr>
                <w:rFonts w:ascii="方正书宋_GBK" w:eastAsia="方正书宋_GBK" w:cs="Times New Roman"/>
                <w:b/>
                <w:bCs/>
              </w:rPr>
            </w:pPr>
          </w:p>
        </w:tc>
        <w:tc>
          <w:tcPr>
            <w:tcW w:w="760" w:type="dxa"/>
            <w:vAlign w:val="center"/>
          </w:tcPr>
          <w:p w14:paraId="5DF06640">
            <w:pPr>
              <w:spacing w:line="300" w:lineRule="exact"/>
              <w:jc w:val="right"/>
              <w:rPr>
                <w:rFonts w:ascii="方正书宋_GBK" w:eastAsia="方正书宋_GBK" w:cs="Times New Roman"/>
                <w:b/>
                <w:bCs/>
              </w:rPr>
            </w:pPr>
          </w:p>
        </w:tc>
        <w:tc>
          <w:tcPr>
            <w:tcW w:w="848" w:type="dxa"/>
            <w:vAlign w:val="center"/>
          </w:tcPr>
          <w:p w14:paraId="5731828E">
            <w:pPr>
              <w:spacing w:line="300" w:lineRule="exact"/>
              <w:jc w:val="right"/>
              <w:rPr>
                <w:rFonts w:ascii="方正书宋_GBK" w:eastAsia="方正书宋_GBK" w:cs="Times New Roman"/>
                <w:b/>
                <w:bCs/>
              </w:rPr>
            </w:pPr>
          </w:p>
        </w:tc>
        <w:tc>
          <w:tcPr>
            <w:tcW w:w="961" w:type="dxa"/>
            <w:vAlign w:val="center"/>
          </w:tcPr>
          <w:p w14:paraId="18F9C980">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172FD569">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47F34DE3">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77939D04">
            <w:pPr>
              <w:spacing w:line="300" w:lineRule="exact"/>
              <w:jc w:val="right"/>
              <w:rPr>
                <w:rFonts w:ascii="方正书宋_GBK" w:eastAsia="方正书宋_GBK" w:cs="方正书宋_GBK"/>
                <w:b/>
                <w:bCs/>
              </w:rPr>
            </w:pPr>
          </w:p>
        </w:tc>
        <w:tc>
          <w:tcPr>
            <w:tcW w:w="964" w:type="dxa"/>
            <w:vAlign w:val="center"/>
          </w:tcPr>
          <w:p w14:paraId="08F82AC2">
            <w:pPr>
              <w:spacing w:line="300" w:lineRule="exact"/>
              <w:jc w:val="right"/>
              <w:rPr>
                <w:rFonts w:ascii="方正书宋_GBK" w:eastAsia="方正书宋_GBK" w:cs="方正书宋_GBK"/>
                <w:b/>
                <w:bCs/>
              </w:rPr>
            </w:pPr>
          </w:p>
        </w:tc>
        <w:tc>
          <w:tcPr>
            <w:tcW w:w="964" w:type="dxa"/>
            <w:vAlign w:val="center"/>
          </w:tcPr>
          <w:p w14:paraId="6E90A23D">
            <w:pPr>
              <w:spacing w:line="300" w:lineRule="exact"/>
              <w:jc w:val="right"/>
              <w:rPr>
                <w:rFonts w:ascii="方正书宋_GBK" w:eastAsia="方正书宋_GBK" w:cs="方正书宋_GBK"/>
                <w:b/>
                <w:bCs/>
              </w:rPr>
            </w:pPr>
          </w:p>
        </w:tc>
        <w:tc>
          <w:tcPr>
            <w:tcW w:w="921" w:type="dxa"/>
            <w:vAlign w:val="center"/>
          </w:tcPr>
          <w:p w14:paraId="59D01282">
            <w:pPr>
              <w:spacing w:line="300" w:lineRule="exact"/>
              <w:jc w:val="right"/>
              <w:rPr>
                <w:rFonts w:ascii="方正书宋_GBK" w:eastAsia="方正书宋_GBK" w:cs="方正书宋_GBK"/>
                <w:b/>
                <w:bCs/>
              </w:rPr>
            </w:pPr>
          </w:p>
        </w:tc>
      </w:tr>
      <w:tr w14:paraId="50B1E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3AA32484">
            <w:pPr>
              <w:spacing w:line="300" w:lineRule="exact"/>
              <w:jc w:val="center"/>
              <w:rPr>
                <w:rFonts w:ascii="方正书宋_GBK" w:eastAsia="方正书宋_GBK" w:cs="Times New Roman"/>
                <w:b/>
                <w:bCs/>
              </w:rPr>
            </w:pPr>
            <w:r>
              <w:rPr>
                <w:rFonts w:hint="eastAsia" w:ascii="方正书宋_GBK" w:eastAsia="方正书宋_GBK" w:cs="方正书宋_GBK"/>
                <w:b/>
                <w:bCs/>
              </w:rPr>
              <w:t>中国人民政治协商会议河北省曲阳县委员会小计</w:t>
            </w:r>
          </w:p>
        </w:tc>
        <w:tc>
          <w:tcPr>
            <w:tcW w:w="1099" w:type="dxa"/>
            <w:vAlign w:val="center"/>
          </w:tcPr>
          <w:p w14:paraId="4CFEB317">
            <w:pPr>
              <w:spacing w:line="300" w:lineRule="exact"/>
              <w:jc w:val="right"/>
              <w:rPr>
                <w:rFonts w:ascii="方正书宋_GBK" w:eastAsia="方正书宋_GBK" w:cs="Times New Roman"/>
                <w:b/>
                <w:bCs/>
              </w:rPr>
            </w:pPr>
          </w:p>
        </w:tc>
        <w:tc>
          <w:tcPr>
            <w:tcW w:w="974" w:type="dxa"/>
            <w:vAlign w:val="center"/>
          </w:tcPr>
          <w:p w14:paraId="148E016D">
            <w:pPr>
              <w:spacing w:line="300" w:lineRule="exact"/>
              <w:jc w:val="left"/>
              <w:rPr>
                <w:rFonts w:ascii="方正书宋_GBK" w:eastAsia="方正书宋_GBK" w:cs="Times New Roman"/>
                <w:b/>
                <w:bCs/>
              </w:rPr>
            </w:pPr>
          </w:p>
        </w:tc>
        <w:tc>
          <w:tcPr>
            <w:tcW w:w="986" w:type="dxa"/>
            <w:vAlign w:val="center"/>
          </w:tcPr>
          <w:p w14:paraId="7F9E84F3">
            <w:pPr>
              <w:spacing w:line="300" w:lineRule="exact"/>
              <w:jc w:val="left"/>
              <w:rPr>
                <w:rFonts w:ascii="方正书宋_GBK" w:eastAsia="方正书宋_GBK" w:cs="Times New Roman"/>
                <w:b/>
                <w:bCs/>
              </w:rPr>
            </w:pPr>
          </w:p>
        </w:tc>
        <w:tc>
          <w:tcPr>
            <w:tcW w:w="760" w:type="dxa"/>
            <w:vAlign w:val="center"/>
          </w:tcPr>
          <w:p w14:paraId="4C4E2C82">
            <w:pPr>
              <w:spacing w:line="300" w:lineRule="exact"/>
              <w:jc w:val="left"/>
              <w:rPr>
                <w:rFonts w:ascii="方正书宋_GBK" w:eastAsia="方正书宋_GBK" w:cs="Times New Roman"/>
                <w:b/>
                <w:bCs/>
              </w:rPr>
            </w:pPr>
          </w:p>
        </w:tc>
        <w:tc>
          <w:tcPr>
            <w:tcW w:w="760" w:type="dxa"/>
            <w:vAlign w:val="center"/>
          </w:tcPr>
          <w:p w14:paraId="74C5869D">
            <w:pPr>
              <w:spacing w:line="300" w:lineRule="exact"/>
              <w:jc w:val="right"/>
              <w:rPr>
                <w:rFonts w:ascii="方正书宋_GBK" w:eastAsia="方正书宋_GBK" w:cs="Times New Roman"/>
                <w:b/>
                <w:bCs/>
              </w:rPr>
            </w:pPr>
          </w:p>
        </w:tc>
        <w:tc>
          <w:tcPr>
            <w:tcW w:w="848" w:type="dxa"/>
            <w:vAlign w:val="center"/>
          </w:tcPr>
          <w:p w14:paraId="052F4377">
            <w:pPr>
              <w:spacing w:line="300" w:lineRule="exact"/>
              <w:jc w:val="right"/>
              <w:rPr>
                <w:rFonts w:ascii="方正书宋_GBK" w:eastAsia="方正书宋_GBK" w:cs="Times New Roman"/>
                <w:b/>
                <w:bCs/>
              </w:rPr>
            </w:pPr>
          </w:p>
        </w:tc>
        <w:tc>
          <w:tcPr>
            <w:tcW w:w="961" w:type="dxa"/>
            <w:vAlign w:val="center"/>
          </w:tcPr>
          <w:p w14:paraId="6DEBFF4E">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3692D696">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3D780E69">
            <w:pPr>
              <w:spacing w:line="300" w:lineRule="exact"/>
              <w:jc w:val="right"/>
              <w:rPr>
                <w:rFonts w:ascii="方正书宋_GBK" w:eastAsia="方正书宋_GBK" w:cs="方正书宋_GBK"/>
                <w:b/>
                <w:bCs/>
              </w:rPr>
            </w:pPr>
            <w:r>
              <w:rPr>
                <w:rFonts w:ascii="方正书宋_GBK" w:eastAsia="方正书宋_GBK" w:cs="方正书宋_GBK"/>
                <w:b/>
                <w:bCs/>
              </w:rPr>
              <w:t>35.66</w:t>
            </w:r>
          </w:p>
        </w:tc>
        <w:tc>
          <w:tcPr>
            <w:tcW w:w="961" w:type="dxa"/>
            <w:vAlign w:val="center"/>
          </w:tcPr>
          <w:p w14:paraId="461CB440">
            <w:pPr>
              <w:spacing w:line="300" w:lineRule="exact"/>
              <w:jc w:val="right"/>
              <w:rPr>
                <w:rFonts w:ascii="方正书宋_GBK" w:eastAsia="方正书宋_GBK" w:cs="方正书宋_GBK"/>
                <w:b/>
                <w:bCs/>
              </w:rPr>
            </w:pPr>
          </w:p>
        </w:tc>
        <w:tc>
          <w:tcPr>
            <w:tcW w:w="964" w:type="dxa"/>
            <w:vAlign w:val="center"/>
          </w:tcPr>
          <w:p w14:paraId="178F8799">
            <w:pPr>
              <w:spacing w:line="300" w:lineRule="exact"/>
              <w:jc w:val="right"/>
              <w:rPr>
                <w:rFonts w:ascii="方正书宋_GBK" w:eastAsia="方正书宋_GBK" w:cs="方正书宋_GBK"/>
                <w:b/>
                <w:bCs/>
              </w:rPr>
            </w:pPr>
          </w:p>
        </w:tc>
        <w:tc>
          <w:tcPr>
            <w:tcW w:w="964" w:type="dxa"/>
            <w:vAlign w:val="center"/>
          </w:tcPr>
          <w:p w14:paraId="151E665B">
            <w:pPr>
              <w:spacing w:line="300" w:lineRule="exact"/>
              <w:jc w:val="right"/>
              <w:rPr>
                <w:rFonts w:ascii="方正书宋_GBK" w:eastAsia="方正书宋_GBK" w:cs="方正书宋_GBK"/>
                <w:b/>
                <w:bCs/>
              </w:rPr>
            </w:pPr>
          </w:p>
        </w:tc>
        <w:tc>
          <w:tcPr>
            <w:tcW w:w="921" w:type="dxa"/>
            <w:vAlign w:val="center"/>
          </w:tcPr>
          <w:p w14:paraId="526F2DA3">
            <w:pPr>
              <w:spacing w:line="300" w:lineRule="exact"/>
              <w:jc w:val="right"/>
              <w:rPr>
                <w:rFonts w:ascii="方正书宋_GBK" w:eastAsia="方正书宋_GBK" w:cs="方正书宋_GBK"/>
                <w:b/>
                <w:bCs/>
              </w:rPr>
            </w:pPr>
          </w:p>
        </w:tc>
      </w:tr>
      <w:tr w14:paraId="01AAB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705E62A">
            <w:pPr>
              <w:spacing w:line="300" w:lineRule="exact"/>
              <w:jc w:val="left"/>
              <w:rPr>
                <w:rFonts w:ascii="方正书宋_GBK" w:eastAsia="方正书宋_GBK" w:cs="Times New Roman"/>
              </w:rPr>
            </w:pPr>
            <w:r>
              <w:rPr>
                <w:rFonts w:hint="eastAsia" w:ascii="方正书宋_GBK" w:eastAsia="方正书宋_GBK" w:cs="方正书宋_GBK"/>
              </w:rPr>
              <w:t>政协会议</w:t>
            </w:r>
          </w:p>
        </w:tc>
        <w:tc>
          <w:tcPr>
            <w:tcW w:w="1099" w:type="dxa"/>
            <w:vAlign w:val="center"/>
          </w:tcPr>
          <w:p w14:paraId="635F6D10">
            <w:pPr>
              <w:spacing w:line="300" w:lineRule="exact"/>
              <w:jc w:val="right"/>
              <w:rPr>
                <w:rFonts w:ascii="方正书宋_GBK" w:eastAsia="方正书宋_GBK" w:cs="Times New Roman"/>
              </w:rPr>
            </w:pPr>
            <w:r>
              <w:rPr>
                <w:rFonts w:ascii="方正书宋_GBK" w:eastAsia="方正书宋_GBK" w:cs="方正书宋_GBK"/>
              </w:rPr>
              <w:t>23.00</w:t>
            </w:r>
          </w:p>
        </w:tc>
        <w:tc>
          <w:tcPr>
            <w:tcW w:w="974" w:type="dxa"/>
            <w:vAlign w:val="center"/>
          </w:tcPr>
          <w:p w14:paraId="598E9282">
            <w:pPr>
              <w:spacing w:line="300" w:lineRule="exact"/>
              <w:jc w:val="left"/>
              <w:rPr>
                <w:rFonts w:ascii="方正书宋_GBK" w:eastAsia="方正书宋_GBK" w:cs="Times New Roman"/>
              </w:rPr>
            </w:pPr>
            <w:r>
              <w:rPr>
                <w:rFonts w:hint="eastAsia" w:ascii="方正书宋_GBK" w:eastAsia="方正书宋_GBK" w:cs="方正书宋_GBK"/>
              </w:rPr>
              <w:t>印刷和出版</w:t>
            </w:r>
          </w:p>
        </w:tc>
        <w:tc>
          <w:tcPr>
            <w:tcW w:w="986" w:type="dxa"/>
            <w:vAlign w:val="center"/>
          </w:tcPr>
          <w:p w14:paraId="5B12429E">
            <w:pPr>
              <w:spacing w:line="300" w:lineRule="exact"/>
              <w:jc w:val="left"/>
              <w:rPr>
                <w:rFonts w:ascii="方正书宋_GBK" w:eastAsia="方正书宋_GBK" w:cs="Times New Roman"/>
              </w:rPr>
            </w:pPr>
            <w:r>
              <w:rPr>
                <w:rFonts w:ascii="方正书宋_GBK" w:eastAsia="方正书宋_GBK" w:cs="方正书宋_GBK"/>
              </w:rPr>
              <w:t>C0814</w:t>
            </w:r>
          </w:p>
        </w:tc>
        <w:tc>
          <w:tcPr>
            <w:tcW w:w="760" w:type="dxa"/>
            <w:vAlign w:val="center"/>
          </w:tcPr>
          <w:p w14:paraId="53E4E9BB">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76238FD7">
            <w:pPr>
              <w:spacing w:line="300" w:lineRule="exact"/>
              <w:jc w:val="right"/>
              <w:rPr>
                <w:rFonts w:ascii="方正书宋_GBK" w:eastAsia="方正书宋_GBK" w:cs="Times New Roman"/>
              </w:rPr>
            </w:pPr>
            <w:r>
              <w:rPr>
                <w:rFonts w:ascii="方正书宋_GBK" w:eastAsia="方正书宋_GBK" w:cs="方正书宋_GBK"/>
              </w:rPr>
              <w:t>1.00</w:t>
            </w:r>
          </w:p>
        </w:tc>
        <w:tc>
          <w:tcPr>
            <w:tcW w:w="848" w:type="dxa"/>
            <w:vAlign w:val="center"/>
          </w:tcPr>
          <w:p w14:paraId="1215C331">
            <w:pPr>
              <w:spacing w:line="300" w:lineRule="exact"/>
              <w:jc w:val="right"/>
              <w:rPr>
                <w:rFonts w:ascii="方正书宋_GBK" w:eastAsia="方正书宋_GBK" w:cs="Times New Roman"/>
              </w:rPr>
            </w:pPr>
            <w:r>
              <w:rPr>
                <w:rFonts w:ascii="方正书宋_GBK" w:eastAsia="方正书宋_GBK" w:cs="方正书宋_GBK"/>
              </w:rPr>
              <w:t>5.40</w:t>
            </w:r>
          </w:p>
        </w:tc>
        <w:tc>
          <w:tcPr>
            <w:tcW w:w="961" w:type="dxa"/>
            <w:vAlign w:val="center"/>
          </w:tcPr>
          <w:p w14:paraId="7FA2C2B8">
            <w:pPr>
              <w:spacing w:line="300" w:lineRule="exact"/>
              <w:jc w:val="right"/>
              <w:rPr>
                <w:rFonts w:ascii="方正书宋_GBK" w:eastAsia="方正书宋_GBK" w:cs="方正书宋_GBK"/>
              </w:rPr>
            </w:pPr>
            <w:r>
              <w:rPr>
                <w:rFonts w:ascii="方正书宋_GBK" w:eastAsia="方正书宋_GBK" w:cs="方正书宋_GBK"/>
              </w:rPr>
              <w:t>5.40</w:t>
            </w:r>
          </w:p>
        </w:tc>
        <w:tc>
          <w:tcPr>
            <w:tcW w:w="961" w:type="dxa"/>
            <w:vAlign w:val="center"/>
          </w:tcPr>
          <w:p w14:paraId="5D5C711C">
            <w:pPr>
              <w:spacing w:line="300" w:lineRule="exact"/>
              <w:jc w:val="right"/>
              <w:rPr>
                <w:rFonts w:ascii="方正书宋_GBK" w:eastAsia="方正书宋_GBK" w:cs="方正书宋_GBK"/>
              </w:rPr>
            </w:pPr>
            <w:r>
              <w:rPr>
                <w:rFonts w:ascii="方正书宋_GBK" w:eastAsia="方正书宋_GBK" w:cs="方正书宋_GBK"/>
              </w:rPr>
              <w:t>5.40</w:t>
            </w:r>
          </w:p>
        </w:tc>
        <w:tc>
          <w:tcPr>
            <w:tcW w:w="961" w:type="dxa"/>
            <w:vAlign w:val="center"/>
          </w:tcPr>
          <w:p w14:paraId="2430A19A">
            <w:pPr>
              <w:spacing w:line="300" w:lineRule="exact"/>
              <w:jc w:val="right"/>
              <w:rPr>
                <w:rFonts w:ascii="方正书宋_GBK" w:eastAsia="方正书宋_GBK" w:cs="方正书宋_GBK"/>
              </w:rPr>
            </w:pPr>
            <w:r>
              <w:rPr>
                <w:rFonts w:ascii="方正书宋_GBK" w:eastAsia="方正书宋_GBK" w:cs="方正书宋_GBK"/>
              </w:rPr>
              <w:t>5.40</w:t>
            </w:r>
          </w:p>
        </w:tc>
        <w:tc>
          <w:tcPr>
            <w:tcW w:w="961" w:type="dxa"/>
            <w:vAlign w:val="center"/>
          </w:tcPr>
          <w:p w14:paraId="7F809E1E">
            <w:pPr>
              <w:spacing w:line="300" w:lineRule="exact"/>
              <w:jc w:val="right"/>
              <w:rPr>
                <w:rFonts w:ascii="方正书宋_GBK" w:eastAsia="方正书宋_GBK" w:cs="Times New Roman"/>
              </w:rPr>
            </w:pPr>
          </w:p>
        </w:tc>
        <w:tc>
          <w:tcPr>
            <w:tcW w:w="964" w:type="dxa"/>
            <w:vAlign w:val="center"/>
          </w:tcPr>
          <w:p w14:paraId="50F055C5">
            <w:pPr>
              <w:spacing w:line="300" w:lineRule="exact"/>
              <w:jc w:val="right"/>
              <w:rPr>
                <w:rFonts w:ascii="方正书宋_GBK" w:eastAsia="方正书宋_GBK" w:cs="Times New Roman"/>
              </w:rPr>
            </w:pPr>
          </w:p>
        </w:tc>
        <w:tc>
          <w:tcPr>
            <w:tcW w:w="964" w:type="dxa"/>
            <w:vAlign w:val="center"/>
          </w:tcPr>
          <w:p w14:paraId="1282AE74">
            <w:pPr>
              <w:spacing w:line="300" w:lineRule="exact"/>
              <w:jc w:val="right"/>
              <w:rPr>
                <w:rFonts w:ascii="方正书宋_GBK" w:eastAsia="方正书宋_GBK" w:cs="Times New Roman"/>
              </w:rPr>
            </w:pPr>
          </w:p>
        </w:tc>
        <w:tc>
          <w:tcPr>
            <w:tcW w:w="921" w:type="dxa"/>
            <w:vAlign w:val="center"/>
          </w:tcPr>
          <w:p w14:paraId="324FD853">
            <w:pPr>
              <w:spacing w:line="300" w:lineRule="exact"/>
              <w:jc w:val="right"/>
              <w:rPr>
                <w:rFonts w:ascii="方正书宋_GBK" w:eastAsia="方正书宋_GBK" w:cs="Times New Roman"/>
              </w:rPr>
            </w:pPr>
          </w:p>
        </w:tc>
      </w:tr>
      <w:tr w14:paraId="41A97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8" w:type="dxa"/>
            <w:vAlign w:val="center"/>
          </w:tcPr>
          <w:p w14:paraId="6C2D8941">
            <w:pPr>
              <w:spacing w:line="300" w:lineRule="exact"/>
              <w:jc w:val="left"/>
              <w:rPr>
                <w:rFonts w:ascii="方正书宋_GBK" w:eastAsia="方正书宋_GBK" w:cs="Times New Roman"/>
              </w:rPr>
            </w:pPr>
            <w:r>
              <w:rPr>
                <w:rFonts w:hint="eastAsia" w:ascii="方正书宋_GBK" w:eastAsia="方正书宋_GBK" w:cs="方正书宋_GBK"/>
              </w:rPr>
              <w:t>政协会议</w:t>
            </w:r>
          </w:p>
        </w:tc>
        <w:tc>
          <w:tcPr>
            <w:tcW w:w="1099" w:type="dxa"/>
            <w:vAlign w:val="center"/>
          </w:tcPr>
          <w:p w14:paraId="02C57E6B">
            <w:pPr>
              <w:spacing w:line="300" w:lineRule="exact"/>
              <w:jc w:val="right"/>
              <w:rPr>
                <w:rFonts w:ascii="方正书宋_GBK" w:eastAsia="方正书宋_GBK" w:cs="方正书宋_GBK"/>
              </w:rPr>
            </w:pPr>
            <w:r>
              <w:rPr>
                <w:rFonts w:ascii="方正书宋_GBK" w:eastAsia="方正书宋_GBK" w:cs="方正书宋_GBK"/>
              </w:rPr>
              <w:t>23.00</w:t>
            </w:r>
          </w:p>
        </w:tc>
        <w:tc>
          <w:tcPr>
            <w:tcW w:w="974" w:type="dxa"/>
            <w:vAlign w:val="center"/>
          </w:tcPr>
          <w:p w14:paraId="0702A5A1">
            <w:pPr>
              <w:spacing w:line="300" w:lineRule="exact"/>
              <w:jc w:val="left"/>
              <w:rPr>
                <w:rFonts w:ascii="方正书宋_GBK" w:eastAsia="方正书宋_GBK" w:cs="Times New Roman"/>
              </w:rPr>
            </w:pPr>
            <w:r>
              <w:rPr>
                <w:rFonts w:hint="eastAsia" w:ascii="方正书宋_GBK" w:eastAsia="方正书宋_GBK" w:cs="方正书宋_GBK"/>
              </w:rPr>
              <w:t>会议服务</w:t>
            </w:r>
          </w:p>
        </w:tc>
        <w:tc>
          <w:tcPr>
            <w:tcW w:w="986" w:type="dxa"/>
            <w:vAlign w:val="center"/>
          </w:tcPr>
          <w:p w14:paraId="7D36731C">
            <w:pPr>
              <w:spacing w:line="300" w:lineRule="exact"/>
              <w:jc w:val="left"/>
              <w:rPr>
                <w:rFonts w:ascii="方正书宋_GBK" w:eastAsia="方正书宋_GBK" w:cs="方正书宋_GBK"/>
              </w:rPr>
            </w:pPr>
            <w:r>
              <w:rPr>
                <w:rFonts w:ascii="方正书宋_GBK" w:eastAsia="方正书宋_GBK" w:cs="方正书宋_GBK"/>
              </w:rPr>
              <w:t>C0601</w:t>
            </w:r>
          </w:p>
        </w:tc>
        <w:tc>
          <w:tcPr>
            <w:tcW w:w="760" w:type="dxa"/>
            <w:vAlign w:val="center"/>
          </w:tcPr>
          <w:p w14:paraId="407994CB">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03A0BCC2">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20B19F55">
            <w:pPr>
              <w:spacing w:line="300" w:lineRule="exact"/>
              <w:jc w:val="right"/>
              <w:rPr>
                <w:rFonts w:ascii="方正书宋_GBK" w:eastAsia="方正书宋_GBK" w:cs="方正书宋_GBK"/>
              </w:rPr>
            </w:pPr>
            <w:r>
              <w:rPr>
                <w:rFonts w:ascii="方正书宋_GBK" w:eastAsia="方正书宋_GBK" w:cs="方正书宋_GBK"/>
              </w:rPr>
              <w:t>17.60</w:t>
            </w:r>
          </w:p>
        </w:tc>
        <w:tc>
          <w:tcPr>
            <w:tcW w:w="961" w:type="dxa"/>
            <w:vAlign w:val="center"/>
          </w:tcPr>
          <w:p w14:paraId="0BEB24A1">
            <w:pPr>
              <w:spacing w:line="300" w:lineRule="exact"/>
              <w:jc w:val="right"/>
              <w:rPr>
                <w:rFonts w:ascii="方正书宋_GBK" w:eastAsia="方正书宋_GBK" w:cs="方正书宋_GBK"/>
              </w:rPr>
            </w:pPr>
            <w:r>
              <w:rPr>
                <w:rFonts w:ascii="方正书宋_GBK" w:eastAsia="方正书宋_GBK" w:cs="方正书宋_GBK"/>
              </w:rPr>
              <w:t>17.60</w:t>
            </w:r>
          </w:p>
        </w:tc>
        <w:tc>
          <w:tcPr>
            <w:tcW w:w="961" w:type="dxa"/>
            <w:vAlign w:val="center"/>
          </w:tcPr>
          <w:p w14:paraId="2AAD284B">
            <w:pPr>
              <w:spacing w:line="300" w:lineRule="exact"/>
              <w:jc w:val="right"/>
              <w:rPr>
                <w:rFonts w:ascii="方正书宋_GBK" w:eastAsia="方正书宋_GBK" w:cs="方正书宋_GBK"/>
              </w:rPr>
            </w:pPr>
            <w:r>
              <w:rPr>
                <w:rFonts w:ascii="方正书宋_GBK" w:eastAsia="方正书宋_GBK" w:cs="方正书宋_GBK"/>
              </w:rPr>
              <w:t>17.60</w:t>
            </w:r>
          </w:p>
        </w:tc>
        <w:tc>
          <w:tcPr>
            <w:tcW w:w="961" w:type="dxa"/>
            <w:vAlign w:val="center"/>
          </w:tcPr>
          <w:p w14:paraId="35B965F7">
            <w:pPr>
              <w:spacing w:line="300" w:lineRule="exact"/>
              <w:jc w:val="right"/>
              <w:rPr>
                <w:rFonts w:ascii="方正书宋_GBK" w:eastAsia="方正书宋_GBK" w:cs="方正书宋_GBK"/>
              </w:rPr>
            </w:pPr>
            <w:r>
              <w:rPr>
                <w:rFonts w:ascii="方正书宋_GBK" w:eastAsia="方正书宋_GBK" w:cs="方正书宋_GBK"/>
              </w:rPr>
              <w:t>17.60</w:t>
            </w:r>
          </w:p>
        </w:tc>
        <w:tc>
          <w:tcPr>
            <w:tcW w:w="961" w:type="dxa"/>
            <w:vAlign w:val="center"/>
          </w:tcPr>
          <w:p w14:paraId="4DF4FAA6">
            <w:pPr>
              <w:spacing w:line="300" w:lineRule="exact"/>
              <w:jc w:val="right"/>
              <w:rPr>
                <w:rFonts w:ascii="方正书宋_GBK" w:eastAsia="方正书宋_GBK" w:cs="Times New Roman"/>
              </w:rPr>
            </w:pPr>
          </w:p>
        </w:tc>
        <w:tc>
          <w:tcPr>
            <w:tcW w:w="964" w:type="dxa"/>
            <w:vAlign w:val="center"/>
          </w:tcPr>
          <w:p w14:paraId="4673CF40">
            <w:pPr>
              <w:spacing w:line="300" w:lineRule="exact"/>
              <w:jc w:val="right"/>
              <w:rPr>
                <w:rFonts w:ascii="方正书宋_GBK" w:eastAsia="方正书宋_GBK" w:cs="Times New Roman"/>
              </w:rPr>
            </w:pPr>
          </w:p>
        </w:tc>
        <w:tc>
          <w:tcPr>
            <w:tcW w:w="964" w:type="dxa"/>
            <w:vAlign w:val="center"/>
          </w:tcPr>
          <w:p w14:paraId="2BC5C6E3">
            <w:pPr>
              <w:spacing w:line="300" w:lineRule="exact"/>
              <w:jc w:val="right"/>
              <w:rPr>
                <w:rFonts w:ascii="方正书宋_GBK" w:eastAsia="方正书宋_GBK" w:cs="Times New Roman"/>
              </w:rPr>
            </w:pPr>
          </w:p>
        </w:tc>
        <w:tc>
          <w:tcPr>
            <w:tcW w:w="921" w:type="dxa"/>
            <w:vAlign w:val="center"/>
          </w:tcPr>
          <w:p w14:paraId="4555F32D">
            <w:pPr>
              <w:spacing w:line="300" w:lineRule="exact"/>
              <w:jc w:val="right"/>
              <w:rPr>
                <w:rFonts w:ascii="方正书宋_GBK" w:eastAsia="方正书宋_GBK" w:cs="Times New Roman"/>
              </w:rPr>
            </w:pPr>
          </w:p>
        </w:tc>
      </w:tr>
      <w:tr w14:paraId="5CC2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55620836">
            <w:pPr>
              <w:spacing w:line="300" w:lineRule="exact"/>
              <w:jc w:val="left"/>
              <w:rPr>
                <w:rFonts w:ascii="方正书宋_GBK" w:eastAsia="方正书宋_GBK" w:cs="Times New Roman"/>
              </w:rPr>
            </w:pPr>
            <w:r>
              <w:rPr>
                <w:rFonts w:hint="eastAsia" w:ascii="方正书宋_GBK" w:eastAsia="方正书宋_GBK" w:cs="方正书宋_GBK"/>
              </w:rPr>
              <w:t>委员视察专项业务</w:t>
            </w:r>
          </w:p>
        </w:tc>
        <w:tc>
          <w:tcPr>
            <w:tcW w:w="1099" w:type="dxa"/>
            <w:vAlign w:val="center"/>
          </w:tcPr>
          <w:p w14:paraId="7F9928E1">
            <w:pPr>
              <w:spacing w:line="300" w:lineRule="exact"/>
              <w:jc w:val="right"/>
              <w:rPr>
                <w:rFonts w:ascii="方正书宋_GBK" w:eastAsia="方正书宋_GBK" w:cs="方正书宋_GBK"/>
              </w:rPr>
            </w:pPr>
            <w:r>
              <w:rPr>
                <w:rFonts w:ascii="方正书宋_GBK" w:eastAsia="方正书宋_GBK" w:cs="方正书宋_GBK"/>
              </w:rPr>
              <w:t>4.00</w:t>
            </w:r>
          </w:p>
        </w:tc>
        <w:tc>
          <w:tcPr>
            <w:tcW w:w="974" w:type="dxa"/>
            <w:vAlign w:val="center"/>
          </w:tcPr>
          <w:p w14:paraId="73926593">
            <w:pPr>
              <w:spacing w:line="300" w:lineRule="exact"/>
              <w:jc w:val="left"/>
              <w:rPr>
                <w:rFonts w:ascii="方正书宋_GBK" w:eastAsia="方正书宋_GBK" w:cs="Times New Roman"/>
              </w:rPr>
            </w:pPr>
            <w:r>
              <w:rPr>
                <w:rFonts w:hint="eastAsia" w:ascii="方正书宋_GBK" w:eastAsia="方正书宋_GBK" w:cs="方正书宋_GBK"/>
              </w:rPr>
              <w:t>印刷和出版</w:t>
            </w:r>
          </w:p>
        </w:tc>
        <w:tc>
          <w:tcPr>
            <w:tcW w:w="986" w:type="dxa"/>
            <w:vAlign w:val="center"/>
          </w:tcPr>
          <w:p w14:paraId="500AAC6B">
            <w:pPr>
              <w:spacing w:line="300" w:lineRule="exact"/>
              <w:jc w:val="left"/>
              <w:rPr>
                <w:rFonts w:ascii="方正书宋_GBK" w:eastAsia="方正书宋_GBK" w:cs="方正书宋_GBK"/>
              </w:rPr>
            </w:pPr>
            <w:r>
              <w:rPr>
                <w:rFonts w:ascii="方正书宋_GBK" w:eastAsia="方正书宋_GBK" w:cs="方正书宋_GBK"/>
              </w:rPr>
              <w:t>C0814</w:t>
            </w:r>
          </w:p>
        </w:tc>
        <w:tc>
          <w:tcPr>
            <w:tcW w:w="760" w:type="dxa"/>
            <w:vAlign w:val="center"/>
          </w:tcPr>
          <w:p w14:paraId="664E1CA6">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59017812">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02726D0E">
            <w:pPr>
              <w:spacing w:line="300" w:lineRule="exact"/>
              <w:jc w:val="right"/>
              <w:rPr>
                <w:rFonts w:ascii="方正书宋_GBK" w:eastAsia="方正书宋_GBK" w:cs="方正书宋_GBK"/>
              </w:rPr>
            </w:pPr>
            <w:r>
              <w:rPr>
                <w:rFonts w:ascii="方正书宋_GBK" w:eastAsia="方正书宋_GBK" w:cs="方正书宋_GBK"/>
              </w:rPr>
              <w:t>0.50</w:t>
            </w:r>
          </w:p>
        </w:tc>
        <w:tc>
          <w:tcPr>
            <w:tcW w:w="961" w:type="dxa"/>
            <w:vAlign w:val="center"/>
          </w:tcPr>
          <w:p w14:paraId="1D17A75C">
            <w:pPr>
              <w:spacing w:line="300" w:lineRule="exact"/>
              <w:jc w:val="right"/>
              <w:rPr>
                <w:rFonts w:ascii="方正书宋_GBK" w:eastAsia="方正书宋_GBK" w:cs="方正书宋_GBK"/>
              </w:rPr>
            </w:pPr>
            <w:r>
              <w:rPr>
                <w:rFonts w:ascii="方正书宋_GBK" w:eastAsia="方正书宋_GBK" w:cs="方正书宋_GBK"/>
              </w:rPr>
              <w:t>0.50</w:t>
            </w:r>
          </w:p>
        </w:tc>
        <w:tc>
          <w:tcPr>
            <w:tcW w:w="961" w:type="dxa"/>
            <w:vAlign w:val="center"/>
          </w:tcPr>
          <w:p w14:paraId="101D8B01">
            <w:pPr>
              <w:spacing w:line="300" w:lineRule="exact"/>
              <w:jc w:val="right"/>
              <w:rPr>
                <w:rFonts w:ascii="方正书宋_GBK" w:eastAsia="方正书宋_GBK" w:cs="方正书宋_GBK"/>
              </w:rPr>
            </w:pPr>
            <w:r>
              <w:rPr>
                <w:rFonts w:ascii="方正书宋_GBK" w:eastAsia="方正书宋_GBK" w:cs="方正书宋_GBK"/>
              </w:rPr>
              <w:t>0.50</w:t>
            </w:r>
          </w:p>
        </w:tc>
        <w:tc>
          <w:tcPr>
            <w:tcW w:w="961" w:type="dxa"/>
            <w:vAlign w:val="center"/>
          </w:tcPr>
          <w:p w14:paraId="17E691EF">
            <w:pPr>
              <w:spacing w:line="300" w:lineRule="exact"/>
              <w:jc w:val="right"/>
              <w:rPr>
                <w:rFonts w:ascii="方正书宋_GBK" w:eastAsia="方正书宋_GBK" w:cs="方正书宋_GBK"/>
              </w:rPr>
            </w:pPr>
            <w:r>
              <w:rPr>
                <w:rFonts w:ascii="方正书宋_GBK" w:eastAsia="方正书宋_GBK" w:cs="方正书宋_GBK"/>
              </w:rPr>
              <w:t>0.50</w:t>
            </w:r>
          </w:p>
        </w:tc>
        <w:tc>
          <w:tcPr>
            <w:tcW w:w="961" w:type="dxa"/>
            <w:vAlign w:val="center"/>
          </w:tcPr>
          <w:p w14:paraId="117B0A18">
            <w:pPr>
              <w:spacing w:line="300" w:lineRule="exact"/>
              <w:jc w:val="right"/>
              <w:rPr>
                <w:rFonts w:ascii="方正书宋_GBK" w:eastAsia="方正书宋_GBK" w:cs="Times New Roman"/>
              </w:rPr>
            </w:pPr>
          </w:p>
        </w:tc>
        <w:tc>
          <w:tcPr>
            <w:tcW w:w="964" w:type="dxa"/>
            <w:vAlign w:val="center"/>
          </w:tcPr>
          <w:p w14:paraId="79DB8498">
            <w:pPr>
              <w:spacing w:line="300" w:lineRule="exact"/>
              <w:jc w:val="right"/>
              <w:rPr>
                <w:rFonts w:ascii="方正书宋_GBK" w:eastAsia="方正书宋_GBK" w:cs="Times New Roman"/>
              </w:rPr>
            </w:pPr>
          </w:p>
        </w:tc>
        <w:tc>
          <w:tcPr>
            <w:tcW w:w="964" w:type="dxa"/>
            <w:vAlign w:val="center"/>
          </w:tcPr>
          <w:p w14:paraId="78FED123">
            <w:pPr>
              <w:spacing w:line="300" w:lineRule="exact"/>
              <w:jc w:val="right"/>
              <w:rPr>
                <w:rFonts w:ascii="方正书宋_GBK" w:eastAsia="方正书宋_GBK" w:cs="Times New Roman"/>
              </w:rPr>
            </w:pPr>
          </w:p>
        </w:tc>
        <w:tc>
          <w:tcPr>
            <w:tcW w:w="921" w:type="dxa"/>
            <w:vAlign w:val="center"/>
          </w:tcPr>
          <w:p w14:paraId="5AD9B016">
            <w:pPr>
              <w:spacing w:line="300" w:lineRule="exact"/>
              <w:jc w:val="right"/>
              <w:rPr>
                <w:rFonts w:ascii="方正书宋_GBK" w:eastAsia="方正书宋_GBK" w:cs="Times New Roman"/>
              </w:rPr>
            </w:pPr>
          </w:p>
        </w:tc>
      </w:tr>
      <w:tr w14:paraId="1B587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3625D852">
            <w:pPr>
              <w:spacing w:line="300" w:lineRule="exact"/>
              <w:jc w:val="left"/>
              <w:rPr>
                <w:rFonts w:ascii="方正书宋_GBK" w:eastAsia="方正书宋_GBK" w:cs="Times New Roman"/>
              </w:rPr>
            </w:pPr>
            <w:r>
              <w:rPr>
                <w:rFonts w:hint="eastAsia" w:ascii="方正书宋_GBK" w:eastAsia="方正书宋_GBK" w:cs="方正书宋_GBK"/>
              </w:rPr>
              <w:t>委员视察专项业务</w:t>
            </w:r>
          </w:p>
        </w:tc>
        <w:tc>
          <w:tcPr>
            <w:tcW w:w="1099" w:type="dxa"/>
            <w:vAlign w:val="center"/>
          </w:tcPr>
          <w:p w14:paraId="2845D877">
            <w:pPr>
              <w:spacing w:line="300" w:lineRule="exact"/>
              <w:jc w:val="right"/>
              <w:rPr>
                <w:rFonts w:ascii="方正书宋_GBK" w:eastAsia="方正书宋_GBK" w:cs="方正书宋_GBK"/>
              </w:rPr>
            </w:pPr>
            <w:r>
              <w:rPr>
                <w:rFonts w:ascii="方正书宋_GBK" w:eastAsia="方正书宋_GBK" w:cs="方正书宋_GBK"/>
              </w:rPr>
              <w:t>4.00</w:t>
            </w:r>
          </w:p>
        </w:tc>
        <w:tc>
          <w:tcPr>
            <w:tcW w:w="974" w:type="dxa"/>
            <w:vAlign w:val="center"/>
          </w:tcPr>
          <w:p w14:paraId="1146390E">
            <w:pPr>
              <w:spacing w:line="300" w:lineRule="exact"/>
              <w:jc w:val="left"/>
              <w:rPr>
                <w:rFonts w:ascii="方正书宋_GBK" w:eastAsia="方正书宋_GBK" w:cs="Times New Roman"/>
              </w:rPr>
            </w:pPr>
            <w:r>
              <w:rPr>
                <w:rFonts w:hint="eastAsia" w:ascii="方正书宋_GBK" w:eastAsia="方正书宋_GBK" w:cs="方正书宋_GBK"/>
              </w:rPr>
              <w:t>会议服务</w:t>
            </w:r>
          </w:p>
        </w:tc>
        <w:tc>
          <w:tcPr>
            <w:tcW w:w="986" w:type="dxa"/>
            <w:vAlign w:val="center"/>
          </w:tcPr>
          <w:p w14:paraId="73C634A0">
            <w:pPr>
              <w:spacing w:line="300" w:lineRule="exact"/>
              <w:jc w:val="left"/>
              <w:rPr>
                <w:rFonts w:ascii="方正书宋_GBK" w:eastAsia="方正书宋_GBK" w:cs="方正书宋_GBK"/>
              </w:rPr>
            </w:pPr>
            <w:r>
              <w:rPr>
                <w:rFonts w:ascii="方正书宋_GBK" w:eastAsia="方正书宋_GBK" w:cs="方正书宋_GBK"/>
              </w:rPr>
              <w:t>C0601</w:t>
            </w:r>
          </w:p>
        </w:tc>
        <w:tc>
          <w:tcPr>
            <w:tcW w:w="760" w:type="dxa"/>
            <w:vAlign w:val="center"/>
          </w:tcPr>
          <w:p w14:paraId="79A81440">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0E12BB58">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07978C78">
            <w:pPr>
              <w:spacing w:line="300" w:lineRule="exact"/>
              <w:jc w:val="right"/>
              <w:rPr>
                <w:rFonts w:ascii="方正书宋_GBK" w:eastAsia="方正书宋_GBK" w:cs="方正书宋_GBK"/>
              </w:rPr>
            </w:pPr>
            <w:r>
              <w:rPr>
                <w:rFonts w:ascii="方正书宋_GBK" w:eastAsia="方正书宋_GBK" w:cs="方正书宋_GBK"/>
              </w:rPr>
              <w:t>2.50</w:t>
            </w:r>
          </w:p>
        </w:tc>
        <w:tc>
          <w:tcPr>
            <w:tcW w:w="961" w:type="dxa"/>
            <w:vAlign w:val="center"/>
          </w:tcPr>
          <w:p w14:paraId="2E36726B">
            <w:pPr>
              <w:spacing w:line="300" w:lineRule="exact"/>
              <w:jc w:val="right"/>
              <w:rPr>
                <w:rFonts w:ascii="方正书宋_GBK" w:eastAsia="方正书宋_GBK" w:cs="方正书宋_GBK"/>
              </w:rPr>
            </w:pPr>
            <w:r>
              <w:rPr>
                <w:rFonts w:ascii="方正书宋_GBK" w:eastAsia="方正书宋_GBK" w:cs="方正书宋_GBK"/>
              </w:rPr>
              <w:t>2.50</w:t>
            </w:r>
          </w:p>
        </w:tc>
        <w:tc>
          <w:tcPr>
            <w:tcW w:w="961" w:type="dxa"/>
            <w:vAlign w:val="center"/>
          </w:tcPr>
          <w:p w14:paraId="4B51B52E">
            <w:pPr>
              <w:spacing w:line="300" w:lineRule="exact"/>
              <w:jc w:val="right"/>
              <w:rPr>
                <w:rFonts w:ascii="方正书宋_GBK" w:eastAsia="方正书宋_GBK" w:cs="方正书宋_GBK"/>
              </w:rPr>
            </w:pPr>
            <w:r>
              <w:rPr>
                <w:rFonts w:ascii="方正书宋_GBK" w:eastAsia="方正书宋_GBK" w:cs="方正书宋_GBK"/>
              </w:rPr>
              <w:t>2.50</w:t>
            </w:r>
          </w:p>
        </w:tc>
        <w:tc>
          <w:tcPr>
            <w:tcW w:w="961" w:type="dxa"/>
            <w:vAlign w:val="center"/>
          </w:tcPr>
          <w:p w14:paraId="0620CF34">
            <w:pPr>
              <w:spacing w:line="300" w:lineRule="exact"/>
              <w:jc w:val="right"/>
              <w:rPr>
                <w:rFonts w:ascii="方正书宋_GBK" w:eastAsia="方正书宋_GBK" w:cs="方正书宋_GBK"/>
              </w:rPr>
            </w:pPr>
            <w:r>
              <w:rPr>
                <w:rFonts w:ascii="方正书宋_GBK" w:eastAsia="方正书宋_GBK" w:cs="方正书宋_GBK"/>
              </w:rPr>
              <w:t>2.50</w:t>
            </w:r>
          </w:p>
        </w:tc>
        <w:tc>
          <w:tcPr>
            <w:tcW w:w="961" w:type="dxa"/>
            <w:vAlign w:val="center"/>
          </w:tcPr>
          <w:p w14:paraId="738B6508">
            <w:pPr>
              <w:spacing w:line="300" w:lineRule="exact"/>
              <w:jc w:val="right"/>
              <w:rPr>
                <w:rFonts w:ascii="方正书宋_GBK" w:eastAsia="方正书宋_GBK" w:cs="Times New Roman"/>
              </w:rPr>
            </w:pPr>
          </w:p>
        </w:tc>
        <w:tc>
          <w:tcPr>
            <w:tcW w:w="964" w:type="dxa"/>
            <w:vAlign w:val="center"/>
          </w:tcPr>
          <w:p w14:paraId="396EA526">
            <w:pPr>
              <w:spacing w:line="300" w:lineRule="exact"/>
              <w:jc w:val="right"/>
              <w:rPr>
                <w:rFonts w:ascii="方正书宋_GBK" w:eastAsia="方正书宋_GBK" w:cs="Times New Roman"/>
              </w:rPr>
            </w:pPr>
          </w:p>
        </w:tc>
        <w:tc>
          <w:tcPr>
            <w:tcW w:w="964" w:type="dxa"/>
            <w:vAlign w:val="center"/>
          </w:tcPr>
          <w:p w14:paraId="505B4360">
            <w:pPr>
              <w:spacing w:line="300" w:lineRule="exact"/>
              <w:jc w:val="right"/>
              <w:rPr>
                <w:rFonts w:ascii="方正书宋_GBK" w:eastAsia="方正书宋_GBK" w:cs="Times New Roman"/>
              </w:rPr>
            </w:pPr>
          </w:p>
        </w:tc>
        <w:tc>
          <w:tcPr>
            <w:tcW w:w="921" w:type="dxa"/>
            <w:vAlign w:val="center"/>
          </w:tcPr>
          <w:p w14:paraId="540B2A25">
            <w:pPr>
              <w:spacing w:line="300" w:lineRule="exact"/>
              <w:jc w:val="right"/>
              <w:rPr>
                <w:rFonts w:ascii="方正书宋_GBK" w:eastAsia="方正书宋_GBK" w:cs="Times New Roman"/>
              </w:rPr>
            </w:pPr>
          </w:p>
        </w:tc>
      </w:tr>
      <w:tr w14:paraId="6049B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6B6B27D7">
            <w:pPr>
              <w:spacing w:line="300" w:lineRule="exact"/>
              <w:jc w:val="left"/>
              <w:rPr>
                <w:rFonts w:ascii="方正书宋_GBK" w:eastAsia="方正书宋_GBK" w:cs="Times New Roman"/>
              </w:rPr>
            </w:pPr>
            <w:r>
              <w:rPr>
                <w:rFonts w:hint="eastAsia" w:ascii="方正书宋_GBK" w:eastAsia="方正书宋_GBK" w:cs="方正书宋_GBK"/>
                <w:lang w:eastAsia="zh-CN"/>
              </w:rPr>
              <w:t>常委会会议</w:t>
            </w:r>
            <w:r>
              <w:rPr>
                <w:rFonts w:hint="eastAsia" w:ascii="方正书宋_GBK" w:eastAsia="方正书宋_GBK" w:cs="方正书宋_GBK"/>
              </w:rPr>
              <w:t>专项业务</w:t>
            </w:r>
          </w:p>
        </w:tc>
        <w:tc>
          <w:tcPr>
            <w:tcW w:w="1099" w:type="dxa"/>
            <w:vAlign w:val="center"/>
          </w:tcPr>
          <w:p w14:paraId="739409A3">
            <w:pPr>
              <w:spacing w:line="300" w:lineRule="exact"/>
              <w:jc w:val="right"/>
              <w:rPr>
                <w:rFonts w:ascii="方正书宋_GBK" w:eastAsia="方正书宋_GBK" w:cs="方正书宋_GBK"/>
              </w:rPr>
            </w:pPr>
            <w:r>
              <w:rPr>
                <w:rFonts w:ascii="方正书宋_GBK" w:eastAsia="方正书宋_GBK" w:cs="方正书宋_GBK"/>
              </w:rPr>
              <w:t>2.49</w:t>
            </w:r>
          </w:p>
        </w:tc>
        <w:tc>
          <w:tcPr>
            <w:tcW w:w="974" w:type="dxa"/>
            <w:vAlign w:val="center"/>
          </w:tcPr>
          <w:p w14:paraId="72A2C099">
            <w:pPr>
              <w:spacing w:line="300" w:lineRule="exact"/>
              <w:jc w:val="left"/>
              <w:rPr>
                <w:rFonts w:ascii="方正书宋_GBK" w:eastAsia="方正书宋_GBK" w:cs="Times New Roman"/>
              </w:rPr>
            </w:pPr>
            <w:r>
              <w:rPr>
                <w:rFonts w:hint="eastAsia" w:ascii="方正书宋_GBK" w:eastAsia="方正书宋_GBK" w:cs="方正书宋_GBK"/>
              </w:rPr>
              <w:t>会议服务</w:t>
            </w:r>
          </w:p>
        </w:tc>
        <w:tc>
          <w:tcPr>
            <w:tcW w:w="986" w:type="dxa"/>
            <w:vAlign w:val="center"/>
          </w:tcPr>
          <w:p w14:paraId="13BE58E9">
            <w:pPr>
              <w:spacing w:line="300" w:lineRule="exact"/>
              <w:jc w:val="left"/>
              <w:rPr>
                <w:rFonts w:ascii="方正书宋_GBK" w:eastAsia="方正书宋_GBK" w:cs="方正书宋_GBK"/>
              </w:rPr>
            </w:pPr>
            <w:r>
              <w:rPr>
                <w:rFonts w:ascii="方正书宋_GBK" w:eastAsia="方正书宋_GBK" w:cs="方正书宋_GBK"/>
              </w:rPr>
              <w:t>C0601</w:t>
            </w:r>
          </w:p>
        </w:tc>
        <w:tc>
          <w:tcPr>
            <w:tcW w:w="760" w:type="dxa"/>
            <w:vAlign w:val="center"/>
          </w:tcPr>
          <w:p w14:paraId="386B92E6">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110F8DF3">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3F943C8E">
            <w:pPr>
              <w:spacing w:line="300" w:lineRule="exact"/>
              <w:jc w:val="right"/>
              <w:rPr>
                <w:rFonts w:ascii="方正书宋_GBK" w:eastAsia="方正书宋_GBK" w:cs="方正书宋_GBK"/>
              </w:rPr>
            </w:pPr>
            <w:r>
              <w:rPr>
                <w:rFonts w:ascii="方正书宋_GBK" w:eastAsia="方正书宋_GBK" w:cs="方正书宋_GBK"/>
              </w:rPr>
              <w:t>2.49</w:t>
            </w:r>
          </w:p>
        </w:tc>
        <w:tc>
          <w:tcPr>
            <w:tcW w:w="961" w:type="dxa"/>
            <w:vAlign w:val="center"/>
          </w:tcPr>
          <w:p w14:paraId="1A5CC4ED">
            <w:pPr>
              <w:spacing w:line="300" w:lineRule="exact"/>
              <w:jc w:val="right"/>
              <w:rPr>
                <w:rFonts w:ascii="方正书宋_GBK" w:eastAsia="方正书宋_GBK" w:cs="方正书宋_GBK"/>
              </w:rPr>
            </w:pPr>
            <w:r>
              <w:rPr>
                <w:rFonts w:ascii="方正书宋_GBK" w:eastAsia="方正书宋_GBK" w:cs="方正书宋_GBK"/>
              </w:rPr>
              <w:t>2.49</w:t>
            </w:r>
          </w:p>
        </w:tc>
        <w:tc>
          <w:tcPr>
            <w:tcW w:w="961" w:type="dxa"/>
            <w:vAlign w:val="center"/>
          </w:tcPr>
          <w:p w14:paraId="11EAFC06">
            <w:pPr>
              <w:spacing w:line="300" w:lineRule="exact"/>
              <w:jc w:val="right"/>
              <w:rPr>
                <w:rFonts w:ascii="方正书宋_GBK" w:eastAsia="方正书宋_GBK" w:cs="方正书宋_GBK"/>
              </w:rPr>
            </w:pPr>
            <w:r>
              <w:rPr>
                <w:rFonts w:ascii="方正书宋_GBK" w:eastAsia="方正书宋_GBK" w:cs="方正书宋_GBK"/>
              </w:rPr>
              <w:t>2.49</w:t>
            </w:r>
          </w:p>
        </w:tc>
        <w:tc>
          <w:tcPr>
            <w:tcW w:w="961" w:type="dxa"/>
            <w:vAlign w:val="center"/>
          </w:tcPr>
          <w:p w14:paraId="1AE2E893">
            <w:pPr>
              <w:spacing w:line="300" w:lineRule="exact"/>
              <w:jc w:val="right"/>
              <w:rPr>
                <w:rFonts w:ascii="方正书宋_GBK" w:eastAsia="方正书宋_GBK" w:cs="方正书宋_GBK"/>
              </w:rPr>
            </w:pPr>
            <w:r>
              <w:rPr>
                <w:rFonts w:ascii="方正书宋_GBK" w:eastAsia="方正书宋_GBK" w:cs="方正书宋_GBK"/>
              </w:rPr>
              <w:t>2.49</w:t>
            </w:r>
          </w:p>
        </w:tc>
        <w:tc>
          <w:tcPr>
            <w:tcW w:w="961" w:type="dxa"/>
            <w:vAlign w:val="center"/>
          </w:tcPr>
          <w:p w14:paraId="0CBAF3C2">
            <w:pPr>
              <w:spacing w:line="300" w:lineRule="exact"/>
              <w:jc w:val="right"/>
              <w:rPr>
                <w:rFonts w:ascii="方正书宋_GBK" w:eastAsia="方正书宋_GBK" w:cs="Times New Roman"/>
              </w:rPr>
            </w:pPr>
          </w:p>
        </w:tc>
        <w:tc>
          <w:tcPr>
            <w:tcW w:w="964" w:type="dxa"/>
            <w:vAlign w:val="center"/>
          </w:tcPr>
          <w:p w14:paraId="63ACEFD0">
            <w:pPr>
              <w:spacing w:line="300" w:lineRule="exact"/>
              <w:jc w:val="right"/>
              <w:rPr>
                <w:rFonts w:ascii="方正书宋_GBK" w:eastAsia="方正书宋_GBK" w:cs="Times New Roman"/>
              </w:rPr>
            </w:pPr>
          </w:p>
        </w:tc>
        <w:tc>
          <w:tcPr>
            <w:tcW w:w="964" w:type="dxa"/>
            <w:vAlign w:val="center"/>
          </w:tcPr>
          <w:p w14:paraId="1708E6BA">
            <w:pPr>
              <w:spacing w:line="300" w:lineRule="exact"/>
              <w:jc w:val="right"/>
              <w:rPr>
                <w:rFonts w:ascii="方正书宋_GBK" w:eastAsia="方正书宋_GBK" w:cs="Times New Roman"/>
              </w:rPr>
            </w:pPr>
          </w:p>
        </w:tc>
        <w:tc>
          <w:tcPr>
            <w:tcW w:w="921" w:type="dxa"/>
            <w:vAlign w:val="center"/>
          </w:tcPr>
          <w:p w14:paraId="4E1E5A62">
            <w:pPr>
              <w:spacing w:line="300" w:lineRule="exact"/>
              <w:jc w:val="right"/>
              <w:rPr>
                <w:rFonts w:ascii="方正书宋_GBK" w:eastAsia="方正书宋_GBK" w:cs="Times New Roman"/>
              </w:rPr>
            </w:pPr>
          </w:p>
        </w:tc>
      </w:tr>
      <w:tr w14:paraId="3686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8" w:type="dxa"/>
            <w:vAlign w:val="center"/>
          </w:tcPr>
          <w:p w14:paraId="7CAD5169">
            <w:pPr>
              <w:spacing w:line="300" w:lineRule="exact"/>
              <w:jc w:val="left"/>
              <w:rPr>
                <w:rFonts w:ascii="方正书宋_GBK" w:eastAsia="方正书宋_GBK" w:cs="Times New Roman"/>
              </w:rPr>
            </w:pPr>
            <w:r>
              <w:rPr>
                <w:rFonts w:hint="eastAsia" w:ascii="方正书宋_GBK" w:eastAsia="方正书宋_GBK" w:cs="方正书宋_GBK"/>
              </w:rPr>
              <w:t>专题调研专项业务</w:t>
            </w:r>
          </w:p>
        </w:tc>
        <w:tc>
          <w:tcPr>
            <w:tcW w:w="1099" w:type="dxa"/>
            <w:vAlign w:val="center"/>
          </w:tcPr>
          <w:p w14:paraId="39D7ADE1">
            <w:pPr>
              <w:spacing w:line="300" w:lineRule="exact"/>
              <w:jc w:val="right"/>
              <w:rPr>
                <w:rFonts w:ascii="方正书宋_GBK" w:eastAsia="方正书宋_GBK" w:cs="方正书宋_GBK"/>
              </w:rPr>
            </w:pPr>
            <w:r>
              <w:rPr>
                <w:rFonts w:ascii="方正书宋_GBK" w:eastAsia="方正书宋_GBK" w:cs="方正书宋_GBK"/>
              </w:rPr>
              <w:t>0.92</w:t>
            </w:r>
          </w:p>
        </w:tc>
        <w:tc>
          <w:tcPr>
            <w:tcW w:w="974" w:type="dxa"/>
            <w:vAlign w:val="center"/>
          </w:tcPr>
          <w:p w14:paraId="08D4F7D7">
            <w:pPr>
              <w:spacing w:line="300" w:lineRule="exact"/>
              <w:jc w:val="left"/>
              <w:rPr>
                <w:rFonts w:ascii="方正书宋_GBK" w:eastAsia="方正书宋_GBK" w:cs="Times New Roman"/>
              </w:rPr>
            </w:pPr>
            <w:r>
              <w:rPr>
                <w:rFonts w:hint="eastAsia" w:ascii="方正书宋_GBK" w:eastAsia="方正书宋_GBK" w:cs="方正书宋_GBK"/>
              </w:rPr>
              <w:t>印刷和出版</w:t>
            </w:r>
          </w:p>
        </w:tc>
        <w:tc>
          <w:tcPr>
            <w:tcW w:w="986" w:type="dxa"/>
            <w:vAlign w:val="center"/>
          </w:tcPr>
          <w:p w14:paraId="2A44DB52">
            <w:pPr>
              <w:spacing w:line="300" w:lineRule="exact"/>
              <w:jc w:val="left"/>
              <w:rPr>
                <w:rFonts w:ascii="方正书宋_GBK" w:eastAsia="方正书宋_GBK" w:cs="方正书宋_GBK"/>
              </w:rPr>
            </w:pPr>
            <w:r>
              <w:rPr>
                <w:rFonts w:ascii="方正书宋_GBK" w:eastAsia="方正书宋_GBK" w:cs="方正书宋_GBK"/>
              </w:rPr>
              <w:t>C0814</w:t>
            </w:r>
          </w:p>
        </w:tc>
        <w:tc>
          <w:tcPr>
            <w:tcW w:w="760" w:type="dxa"/>
            <w:vAlign w:val="center"/>
          </w:tcPr>
          <w:p w14:paraId="00F4087F">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6ABE24BA">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72D25650">
            <w:pPr>
              <w:spacing w:line="300" w:lineRule="exact"/>
              <w:jc w:val="right"/>
              <w:rPr>
                <w:rFonts w:ascii="方正书宋_GBK" w:eastAsia="方正书宋_GBK" w:cs="方正书宋_GBK"/>
              </w:rPr>
            </w:pPr>
            <w:r>
              <w:rPr>
                <w:rFonts w:ascii="方正书宋_GBK" w:eastAsia="方正书宋_GBK" w:cs="方正书宋_GBK"/>
              </w:rPr>
              <w:t>0.15</w:t>
            </w:r>
          </w:p>
        </w:tc>
        <w:tc>
          <w:tcPr>
            <w:tcW w:w="961" w:type="dxa"/>
            <w:vAlign w:val="center"/>
          </w:tcPr>
          <w:p w14:paraId="2B0E3328">
            <w:pPr>
              <w:spacing w:line="300" w:lineRule="exact"/>
              <w:jc w:val="right"/>
              <w:rPr>
                <w:rFonts w:ascii="方正书宋_GBK" w:eastAsia="方正书宋_GBK" w:cs="方正书宋_GBK"/>
              </w:rPr>
            </w:pPr>
            <w:r>
              <w:rPr>
                <w:rFonts w:ascii="方正书宋_GBK" w:eastAsia="方正书宋_GBK" w:cs="方正书宋_GBK"/>
              </w:rPr>
              <w:t>0.15</w:t>
            </w:r>
          </w:p>
        </w:tc>
        <w:tc>
          <w:tcPr>
            <w:tcW w:w="961" w:type="dxa"/>
            <w:vAlign w:val="center"/>
          </w:tcPr>
          <w:p w14:paraId="4CF51567">
            <w:pPr>
              <w:spacing w:line="300" w:lineRule="exact"/>
              <w:jc w:val="right"/>
              <w:rPr>
                <w:rFonts w:ascii="方正书宋_GBK" w:eastAsia="方正书宋_GBK" w:cs="方正书宋_GBK"/>
              </w:rPr>
            </w:pPr>
            <w:r>
              <w:rPr>
                <w:rFonts w:ascii="方正书宋_GBK" w:eastAsia="方正书宋_GBK" w:cs="方正书宋_GBK"/>
              </w:rPr>
              <w:t>0.15</w:t>
            </w:r>
          </w:p>
        </w:tc>
        <w:tc>
          <w:tcPr>
            <w:tcW w:w="961" w:type="dxa"/>
            <w:vAlign w:val="center"/>
          </w:tcPr>
          <w:p w14:paraId="07CD4E1A">
            <w:pPr>
              <w:spacing w:line="300" w:lineRule="exact"/>
              <w:jc w:val="right"/>
              <w:rPr>
                <w:rFonts w:ascii="方正书宋_GBK" w:eastAsia="方正书宋_GBK" w:cs="方正书宋_GBK"/>
              </w:rPr>
            </w:pPr>
            <w:r>
              <w:rPr>
                <w:rFonts w:ascii="方正书宋_GBK" w:eastAsia="方正书宋_GBK" w:cs="方正书宋_GBK"/>
              </w:rPr>
              <w:t>0.15</w:t>
            </w:r>
          </w:p>
        </w:tc>
        <w:tc>
          <w:tcPr>
            <w:tcW w:w="961" w:type="dxa"/>
            <w:vAlign w:val="center"/>
          </w:tcPr>
          <w:p w14:paraId="232A2E8C">
            <w:pPr>
              <w:spacing w:line="300" w:lineRule="exact"/>
              <w:jc w:val="right"/>
              <w:rPr>
                <w:rFonts w:ascii="方正书宋_GBK" w:eastAsia="方正书宋_GBK" w:cs="Times New Roman"/>
              </w:rPr>
            </w:pPr>
          </w:p>
        </w:tc>
        <w:tc>
          <w:tcPr>
            <w:tcW w:w="964" w:type="dxa"/>
            <w:vAlign w:val="center"/>
          </w:tcPr>
          <w:p w14:paraId="4D2D78BF">
            <w:pPr>
              <w:spacing w:line="300" w:lineRule="exact"/>
              <w:jc w:val="right"/>
              <w:rPr>
                <w:rFonts w:ascii="方正书宋_GBK" w:eastAsia="方正书宋_GBK" w:cs="Times New Roman"/>
              </w:rPr>
            </w:pPr>
          </w:p>
        </w:tc>
        <w:tc>
          <w:tcPr>
            <w:tcW w:w="964" w:type="dxa"/>
            <w:vAlign w:val="center"/>
          </w:tcPr>
          <w:p w14:paraId="3C08A32D">
            <w:pPr>
              <w:spacing w:line="300" w:lineRule="exact"/>
              <w:jc w:val="right"/>
              <w:rPr>
                <w:rFonts w:ascii="方正书宋_GBK" w:eastAsia="方正书宋_GBK" w:cs="Times New Roman"/>
              </w:rPr>
            </w:pPr>
          </w:p>
        </w:tc>
        <w:tc>
          <w:tcPr>
            <w:tcW w:w="921" w:type="dxa"/>
            <w:vAlign w:val="center"/>
          </w:tcPr>
          <w:p w14:paraId="3D11821F">
            <w:pPr>
              <w:spacing w:line="300" w:lineRule="exact"/>
              <w:jc w:val="right"/>
              <w:rPr>
                <w:rFonts w:ascii="方正书宋_GBK" w:eastAsia="方正书宋_GBK" w:cs="Times New Roman"/>
              </w:rPr>
            </w:pPr>
          </w:p>
        </w:tc>
      </w:tr>
      <w:tr w14:paraId="0C3B5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7A454921">
            <w:pPr>
              <w:spacing w:line="300" w:lineRule="exact"/>
              <w:jc w:val="left"/>
              <w:rPr>
                <w:rFonts w:ascii="方正书宋_GBK" w:eastAsia="方正书宋_GBK" w:cs="Times New Roman"/>
              </w:rPr>
            </w:pPr>
            <w:r>
              <w:rPr>
                <w:rFonts w:hint="eastAsia" w:ascii="方正书宋_GBK" w:eastAsia="方正书宋_GBK" w:cs="方正书宋_GBK"/>
              </w:rPr>
              <w:t>专题调研专项业务</w:t>
            </w:r>
          </w:p>
        </w:tc>
        <w:tc>
          <w:tcPr>
            <w:tcW w:w="1099" w:type="dxa"/>
            <w:vAlign w:val="center"/>
          </w:tcPr>
          <w:p w14:paraId="631CBA68">
            <w:pPr>
              <w:spacing w:line="300" w:lineRule="exact"/>
              <w:jc w:val="right"/>
              <w:rPr>
                <w:rFonts w:ascii="方正书宋_GBK" w:eastAsia="方正书宋_GBK" w:cs="方正书宋_GBK"/>
              </w:rPr>
            </w:pPr>
            <w:r>
              <w:rPr>
                <w:rFonts w:ascii="方正书宋_GBK" w:eastAsia="方正书宋_GBK" w:cs="方正书宋_GBK"/>
              </w:rPr>
              <w:t>0.92</w:t>
            </w:r>
          </w:p>
        </w:tc>
        <w:tc>
          <w:tcPr>
            <w:tcW w:w="974" w:type="dxa"/>
            <w:vAlign w:val="center"/>
          </w:tcPr>
          <w:p w14:paraId="5718DD2A">
            <w:pPr>
              <w:spacing w:line="300" w:lineRule="exact"/>
              <w:jc w:val="left"/>
              <w:rPr>
                <w:rFonts w:ascii="方正书宋_GBK" w:eastAsia="方正书宋_GBK" w:cs="Times New Roman"/>
              </w:rPr>
            </w:pPr>
            <w:r>
              <w:rPr>
                <w:rFonts w:hint="eastAsia" w:ascii="方正书宋_GBK" w:eastAsia="方正书宋_GBK" w:cs="方正书宋_GBK"/>
              </w:rPr>
              <w:t>会议服务</w:t>
            </w:r>
          </w:p>
        </w:tc>
        <w:tc>
          <w:tcPr>
            <w:tcW w:w="986" w:type="dxa"/>
            <w:vAlign w:val="center"/>
          </w:tcPr>
          <w:p w14:paraId="22309A5A">
            <w:pPr>
              <w:spacing w:line="300" w:lineRule="exact"/>
              <w:jc w:val="left"/>
              <w:rPr>
                <w:rFonts w:ascii="方正书宋_GBK" w:eastAsia="方正书宋_GBK" w:cs="方正书宋_GBK"/>
              </w:rPr>
            </w:pPr>
            <w:r>
              <w:rPr>
                <w:rFonts w:ascii="方正书宋_GBK" w:eastAsia="方正书宋_GBK" w:cs="方正书宋_GBK"/>
              </w:rPr>
              <w:t>C0601</w:t>
            </w:r>
          </w:p>
        </w:tc>
        <w:tc>
          <w:tcPr>
            <w:tcW w:w="760" w:type="dxa"/>
            <w:vAlign w:val="center"/>
          </w:tcPr>
          <w:p w14:paraId="16753BCB">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2FDB57D4">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2D13CA54">
            <w:pPr>
              <w:spacing w:line="300" w:lineRule="exact"/>
              <w:jc w:val="right"/>
              <w:rPr>
                <w:rFonts w:ascii="方正书宋_GBK" w:eastAsia="方正书宋_GBK" w:cs="方正书宋_GBK"/>
              </w:rPr>
            </w:pPr>
            <w:r>
              <w:rPr>
                <w:rFonts w:ascii="方正书宋_GBK" w:eastAsia="方正书宋_GBK" w:cs="方正书宋_GBK"/>
              </w:rPr>
              <w:t>0.32</w:t>
            </w:r>
          </w:p>
        </w:tc>
        <w:tc>
          <w:tcPr>
            <w:tcW w:w="961" w:type="dxa"/>
            <w:vAlign w:val="center"/>
          </w:tcPr>
          <w:p w14:paraId="205F60DC">
            <w:pPr>
              <w:spacing w:line="300" w:lineRule="exact"/>
              <w:jc w:val="right"/>
              <w:rPr>
                <w:rFonts w:ascii="方正书宋_GBK" w:eastAsia="方正书宋_GBK" w:cs="方正书宋_GBK"/>
              </w:rPr>
            </w:pPr>
            <w:r>
              <w:rPr>
                <w:rFonts w:ascii="方正书宋_GBK" w:eastAsia="方正书宋_GBK" w:cs="方正书宋_GBK"/>
              </w:rPr>
              <w:t>0.32</w:t>
            </w:r>
          </w:p>
        </w:tc>
        <w:tc>
          <w:tcPr>
            <w:tcW w:w="961" w:type="dxa"/>
            <w:vAlign w:val="center"/>
          </w:tcPr>
          <w:p w14:paraId="2C950624">
            <w:pPr>
              <w:spacing w:line="300" w:lineRule="exact"/>
              <w:jc w:val="right"/>
              <w:rPr>
                <w:rFonts w:ascii="方正书宋_GBK" w:eastAsia="方正书宋_GBK" w:cs="方正书宋_GBK"/>
              </w:rPr>
            </w:pPr>
            <w:r>
              <w:rPr>
                <w:rFonts w:ascii="方正书宋_GBK" w:eastAsia="方正书宋_GBK" w:cs="方正书宋_GBK"/>
              </w:rPr>
              <w:t>0.32</w:t>
            </w:r>
          </w:p>
        </w:tc>
        <w:tc>
          <w:tcPr>
            <w:tcW w:w="961" w:type="dxa"/>
            <w:vAlign w:val="center"/>
          </w:tcPr>
          <w:p w14:paraId="17335D36">
            <w:pPr>
              <w:spacing w:line="300" w:lineRule="exact"/>
              <w:jc w:val="right"/>
              <w:rPr>
                <w:rFonts w:ascii="方正书宋_GBK" w:eastAsia="方正书宋_GBK" w:cs="方正书宋_GBK"/>
              </w:rPr>
            </w:pPr>
            <w:r>
              <w:rPr>
                <w:rFonts w:ascii="方正书宋_GBK" w:eastAsia="方正书宋_GBK" w:cs="方正书宋_GBK"/>
              </w:rPr>
              <w:t>0.32</w:t>
            </w:r>
          </w:p>
        </w:tc>
        <w:tc>
          <w:tcPr>
            <w:tcW w:w="961" w:type="dxa"/>
            <w:vAlign w:val="center"/>
          </w:tcPr>
          <w:p w14:paraId="53AC175B">
            <w:pPr>
              <w:spacing w:line="300" w:lineRule="exact"/>
              <w:jc w:val="right"/>
              <w:rPr>
                <w:rFonts w:ascii="方正书宋_GBK" w:eastAsia="方正书宋_GBK" w:cs="Times New Roman"/>
              </w:rPr>
            </w:pPr>
          </w:p>
        </w:tc>
        <w:tc>
          <w:tcPr>
            <w:tcW w:w="964" w:type="dxa"/>
            <w:vAlign w:val="center"/>
          </w:tcPr>
          <w:p w14:paraId="0A659787">
            <w:pPr>
              <w:spacing w:line="300" w:lineRule="exact"/>
              <w:jc w:val="right"/>
              <w:rPr>
                <w:rFonts w:ascii="方正书宋_GBK" w:eastAsia="方正书宋_GBK" w:cs="Times New Roman"/>
              </w:rPr>
            </w:pPr>
          </w:p>
        </w:tc>
        <w:tc>
          <w:tcPr>
            <w:tcW w:w="964" w:type="dxa"/>
            <w:vAlign w:val="center"/>
          </w:tcPr>
          <w:p w14:paraId="338A5EE8">
            <w:pPr>
              <w:spacing w:line="300" w:lineRule="exact"/>
              <w:jc w:val="right"/>
              <w:rPr>
                <w:rFonts w:ascii="方正书宋_GBK" w:eastAsia="方正书宋_GBK" w:cs="Times New Roman"/>
              </w:rPr>
            </w:pPr>
          </w:p>
        </w:tc>
        <w:tc>
          <w:tcPr>
            <w:tcW w:w="921" w:type="dxa"/>
            <w:vAlign w:val="center"/>
          </w:tcPr>
          <w:p w14:paraId="7996B808">
            <w:pPr>
              <w:spacing w:line="300" w:lineRule="exact"/>
              <w:jc w:val="right"/>
              <w:rPr>
                <w:rFonts w:ascii="方正书宋_GBK" w:eastAsia="方正书宋_GBK" w:cs="Times New Roman"/>
              </w:rPr>
            </w:pPr>
          </w:p>
        </w:tc>
      </w:tr>
      <w:tr w14:paraId="4DBE7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59BBBD01">
            <w:pPr>
              <w:spacing w:line="300" w:lineRule="exact"/>
              <w:jc w:val="left"/>
              <w:rPr>
                <w:rFonts w:ascii="方正书宋_GBK" w:eastAsia="方正书宋_GBK" w:cs="Times New Roman"/>
              </w:rPr>
            </w:pPr>
            <w:r>
              <w:rPr>
                <w:rFonts w:hint="eastAsia" w:ascii="方正书宋_GBK" w:eastAsia="方正书宋_GBK" w:cs="方正书宋_GBK"/>
              </w:rPr>
              <w:t>委员培训专项业务</w:t>
            </w:r>
          </w:p>
        </w:tc>
        <w:tc>
          <w:tcPr>
            <w:tcW w:w="1099" w:type="dxa"/>
            <w:vAlign w:val="center"/>
          </w:tcPr>
          <w:p w14:paraId="6275191B">
            <w:pPr>
              <w:spacing w:line="300" w:lineRule="exact"/>
              <w:jc w:val="right"/>
              <w:rPr>
                <w:rFonts w:ascii="方正书宋_GBK" w:eastAsia="方正书宋_GBK" w:cs="方正书宋_GBK"/>
              </w:rPr>
            </w:pPr>
            <w:r>
              <w:rPr>
                <w:rFonts w:ascii="方正书宋_GBK" w:eastAsia="方正书宋_GBK" w:cs="方正书宋_GBK"/>
              </w:rPr>
              <w:t>1.70</w:t>
            </w:r>
          </w:p>
        </w:tc>
        <w:tc>
          <w:tcPr>
            <w:tcW w:w="974" w:type="dxa"/>
            <w:vAlign w:val="center"/>
          </w:tcPr>
          <w:p w14:paraId="17193566">
            <w:pPr>
              <w:spacing w:line="300" w:lineRule="exact"/>
              <w:jc w:val="left"/>
              <w:rPr>
                <w:rFonts w:ascii="方正书宋_GBK" w:eastAsia="方正书宋_GBK" w:cs="Times New Roman"/>
              </w:rPr>
            </w:pPr>
            <w:r>
              <w:rPr>
                <w:rFonts w:hint="eastAsia" w:ascii="方正书宋_GBK" w:eastAsia="方正书宋_GBK" w:cs="方正书宋_GBK"/>
              </w:rPr>
              <w:t>印刷和出版</w:t>
            </w:r>
          </w:p>
        </w:tc>
        <w:tc>
          <w:tcPr>
            <w:tcW w:w="986" w:type="dxa"/>
            <w:vAlign w:val="center"/>
          </w:tcPr>
          <w:p w14:paraId="0D5FDFCB">
            <w:pPr>
              <w:spacing w:line="300" w:lineRule="exact"/>
              <w:jc w:val="left"/>
              <w:rPr>
                <w:rFonts w:ascii="方正书宋_GBK" w:eastAsia="方正书宋_GBK" w:cs="方正书宋_GBK"/>
              </w:rPr>
            </w:pPr>
            <w:r>
              <w:rPr>
                <w:rFonts w:ascii="方正书宋_GBK" w:eastAsia="方正书宋_GBK" w:cs="方正书宋_GBK"/>
              </w:rPr>
              <w:t>C0814</w:t>
            </w:r>
          </w:p>
        </w:tc>
        <w:tc>
          <w:tcPr>
            <w:tcW w:w="760" w:type="dxa"/>
            <w:vAlign w:val="center"/>
          </w:tcPr>
          <w:p w14:paraId="37AA1D13">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3F016666">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2DA17AFD">
            <w:pPr>
              <w:spacing w:line="300" w:lineRule="exact"/>
              <w:jc w:val="right"/>
              <w:rPr>
                <w:rFonts w:ascii="方正书宋_GBK" w:eastAsia="方正书宋_GBK" w:cs="方正书宋_GBK"/>
              </w:rPr>
            </w:pPr>
            <w:r>
              <w:rPr>
                <w:rFonts w:ascii="方正书宋_GBK" w:eastAsia="方正书宋_GBK" w:cs="方正书宋_GBK"/>
              </w:rPr>
              <w:t>0.90</w:t>
            </w:r>
          </w:p>
        </w:tc>
        <w:tc>
          <w:tcPr>
            <w:tcW w:w="961" w:type="dxa"/>
            <w:vAlign w:val="center"/>
          </w:tcPr>
          <w:p w14:paraId="579F6912">
            <w:pPr>
              <w:spacing w:line="300" w:lineRule="exact"/>
              <w:jc w:val="right"/>
              <w:rPr>
                <w:rFonts w:ascii="方正书宋_GBK" w:eastAsia="方正书宋_GBK" w:cs="方正书宋_GBK"/>
              </w:rPr>
            </w:pPr>
            <w:r>
              <w:rPr>
                <w:rFonts w:ascii="方正书宋_GBK" w:eastAsia="方正书宋_GBK" w:cs="方正书宋_GBK"/>
              </w:rPr>
              <w:t>0.90</w:t>
            </w:r>
          </w:p>
        </w:tc>
        <w:tc>
          <w:tcPr>
            <w:tcW w:w="961" w:type="dxa"/>
            <w:vAlign w:val="center"/>
          </w:tcPr>
          <w:p w14:paraId="2D751901">
            <w:pPr>
              <w:spacing w:line="300" w:lineRule="exact"/>
              <w:jc w:val="right"/>
              <w:rPr>
                <w:rFonts w:ascii="方正书宋_GBK" w:eastAsia="方正书宋_GBK" w:cs="方正书宋_GBK"/>
              </w:rPr>
            </w:pPr>
            <w:r>
              <w:rPr>
                <w:rFonts w:ascii="方正书宋_GBK" w:eastAsia="方正书宋_GBK" w:cs="方正书宋_GBK"/>
              </w:rPr>
              <w:t>0.90</w:t>
            </w:r>
          </w:p>
        </w:tc>
        <w:tc>
          <w:tcPr>
            <w:tcW w:w="961" w:type="dxa"/>
            <w:vAlign w:val="center"/>
          </w:tcPr>
          <w:p w14:paraId="3D692536">
            <w:pPr>
              <w:spacing w:line="300" w:lineRule="exact"/>
              <w:jc w:val="right"/>
              <w:rPr>
                <w:rFonts w:ascii="方正书宋_GBK" w:eastAsia="方正书宋_GBK" w:cs="方正书宋_GBK"/>
              </w:rPr>
            </w:pPr>
            <w:r>
              <w:rPr>
                <w:rFonts w:ascii="方正书宋_GBK" w:eastAsia="方正书宋_GBK" w:cs="方正书宋_GBK"/>
              </w:rPr>
              <w:t>0.90</w:t>
            </w:r>
          </w:p>
        </w:tc>
        <w:tc>
          <w:tcPr>
            <w:tcW w:w="961" w:type="dxa"/>
            <w:vAlign w:val="center"/>
          </w:tcPr>
          <w:p w14:paraId="180DF058">
            <w:pPr>
              <w:spacing w:line="300" w:lineRule="exact"/>
              <w:jc w:val="right"/>
              <w:rPr>
                <w:rFonts w:ascii="方正书宋_GBK" w:eastAsia="方正书宋_GBK" w:cs="Times New Roman"/>
              </w:rPr>
            </w:pPr>
          </w:p>
        </w:tc>
        <w:tc>
          <w:tcPr>
            <w:tcW w:w="964" w:type="dxa"/>
            <w:vAlign w:val="center"/>
          </w:tcPr>
          <w:p w14:paraId="784CAFD2">
            <w:pPr>
              <w:spacing w:line="300" w:lineRule="exact"/>
              <w:jc w:val="right"/>
              <w:rPr>
                <w:rFonts w:ascii="方正书宋_GBK" w:eastAsia="方正书宋_GBK" w:cs="Times New Roman"/>
              </w:rPr>
            </w:pPr>
          </w:p>
        </w:tc>
        <w:tc>
          <w:tcPr>
            <w:tcW w:w="964" w:type="dxa"/>
            <w:vAlign w:val="center"/>
          </w:tcPr>
          <w:p w14:paraId="4D192CBB">
            <w:pPr>
              <w:spacing w:line="300" w:lineRule="exact"/>
              <w:jc w:val="right"/>
              <w:rPr>
                <w:rFonts w:ascii="方正书宋_GBK" w:eastAsia="方正书宋_GBK" w:cs="Times New Roman"/>
              </w:rPr>
            </w:pPr>
          </w:p>
        </w:tc>
        <w:tc>
          <w:tcPr>
            <w:tcW w:w="921" w:type="dxa"/>
            <w:vAlign w:val="center"/>
          </w:tcPr>
          <w:p w14:paraId="03A70940">
            <w:pPr>
              <w:spacing w:line="300" w:lineRule="exact"/>
              <w:jc w:val="right"/>
              <w:rPr>
                <w:rFonts w:ascii="方正书宋_GBK" w:eastAsia="方正书宋_GBK" w:cs="Times New Roman"/>
              </w:rPr>
            </w:pPr>
          </w:p>
        </w:tc>
      </w:tr>
      <w:tr w14:paraId="00E8F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448" w:type="dxa"/>
            <w:vAlign w:val="center"/>
          </w:tcPr>
          <w:p w14:paraId="2A5BBF24">
            <w:pPr>
              <w:spacing w:line="300" w:lineRule="exact"/>
              <w:jc w:val="left"/>
              <w:rPr>
                <w:rFonts w:ascii="方正书宋_GBK" w:eastAsia="方正书宋_GBK" w:cs="Times New Roman"/>
              </w:rPr>
            </w:pPr>
            <w:r>
              <w:rPr>
                <w:rFonts w:hint="eastAsia" w:ascii="方正书宋_GBK" w:eastAsia="方正书宋_GBK" w:cs="方正书宋_GBK"/>
              </w:rPr>
              <w:t>委员培训专项业务</w:t>
            </w:r>
          </w:p>
        </w:tc>
        <w:tc>
          <w:tcPr>
            <w:tcW w:w="1099" w:type="dxa"/>
            <w:vAlign w:val="center"/>
          </w:tcPr>
          <w:p w14:paraId="60AA3890">
            <w:pPr>
              <w:spacing w:line="300" w:lineRule="exact"/>
              <w:jc w:val="right"/>
              <w:rPr>
                <w:rFonts w:ascii="方正书宋_GBK" w:eastAsia="方正书宋_GBK" w:cs="方正书宋_GBK"/>
              </w:rPr>
            </w:pPr>
            <w:r>
              <w:rPr>
                <w:rFonts w:ascii="方正书宋_GBK" w:eastAsia="方正书宋_GBK" w:cs="方正书宋_GBK"/>
              </w:rPr>
              <w:t>1.70</w:t>
            </w:r>
          </w:p>
        </w:tc>
        <w:tc>
          <w:tcPr>
            <w:tcW w:w="974" w:type="dxa"/>
            <w:vAlign w:val="center"/>
          </w:tcPr>
          <w:p w14:paraId="173330C9">
            <w:pPr>
              <w:spacing w:line="300" w:lineRule="exact"/>
              <w:jc w:val="left"/>
              <w:rPr>
                <w:rFonts w:ascii="方正书宋_GBK" w:eastAsia="方正书宋_GBK" w:cs="Times New Roman"/>
              </w:rPr>
            </w:pPr>
            <w:r>
              <w:rPr>
                <w:rFonts w:hint="eastAsia" w:ascii="方正书宋_GBK" w:eastAsia="方正书宋_GBK" w:cs="方正书宋_GBK"/>
              </w:rPr>
              <w:t>专业技能培训服务</w:t>
            </w:r>
          </w:p>
        </w:tc>
        <w:tc>
          <w:tcPr>
            <w:tcW w:w="986" w:type="dxa"/>
            <w:vAlign w:val="center"/>
          </w:tcPr>
          <w:p w14:paraId="363DDE29">
            <w:pPr>
              <w:spacing w:line="300" w:lineRule="exact"/>
              <w:jc w:val="left"/>
              <w:rPr>
                <w:rFonts w:ascii="方正书宋_GBK" w:eastAsia="方正书宋_GBK" w:cs="方正书宋_GBK"/>
              </w:rPr>
            </w:pPr>
            <w:r>
              <w:rPr>
                <w:rFonts w:ascii="方正书宋_GBK" w:eastAsia="方正书宋_GBK" w:cs="方正书宋_GBK"/>
              </w:rPr>
              <w:t>C1806</w:t>
            </w:r>
          </w:p>
        </w:tc>
        <w:tc>
          <w:tcPr>
            <w:tcW w:w="760" w:type="dxa"/>
            <w:vAlign w:val="center"/>
          </w:tcPr>
          <w:p w14:paraId="46FD3EE1">
            <w:pPr>
              <w:spacing w:line="300" w:lineRule="exact"/>
              <w:jc w:val="left"/>
              <w:rPr>
                <w:rFonts w:ascii="方正书宋_GBK" w:eastAsia="方正书宋_GBK" w:cs="Times New Roman"/>
              </w:rPr>
            </w:pPr>
            <w:r>
              <w:rPr>
                <w:rFonts w:hint="eastAsia" w:ascii="方正书宋_GBK" w:eastAsia="方正书宋_GBK" w:cs="方正书宋_GBK"/>
              </w:rPr>
              <w:t>次</w:t>
            </w:r>
          </w:p>
        </w:tc>
        <w:tc>
          <w:tcPr>
            <w:tcW w:w="760" w:type="dxa"/>
            <w:vAlign w:val="center"/>
          </w:tcPr>
          <w:p w14:paraId="17F85D5F">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2ADAD922">
            <w:pPr>
              <w:spacing w:line="300" w:lineRule="exact"/>
              <w:jc w:val="right"/>
              <w:rPr>
                <w:rFonts w:ascii="方正书宋_GBK" w:eastAsia="方正书宋_GBK" w:cs="方正书宋_GBK"/>
              </w:rPr>
            </w:pPr>
            <w:r>
              <w:rPr>
                <w:rFonts w:ascii="方正书宋_GBK" w:eastAsia="方正书宋_GBK" w:cs="方正书宋_GBK"/>
              </w:rPr>
              <w:t>0.80</w:t>
            </w:r>
          </w:p>
        </w:tc>
        <w:tc>
          <w:tcPr>
            <w:tcW w:w="961" w:type="dxa"/>
            <w:vAlign w:val="center"/>
          </w:tcPr>
          <w:p w14:paraId="1A0582FB">
            <w:pPr>
              <w:spacing w:line="300" w:lineRule="exact"/>
              <w:jc w:val="right"/>
              <w:rPr>
                <w:rFonts w:ascii="方正书宋_GBK" w:eastAsia="方正书宋_GBK" w:cs="方正书宋_GBK"/>
              </w:rPr>
            </w:pPr>
            <w:r>
              <w:rPr>
                <w:rFonts w:ascii="方正书宋_GBK" w:eastAsia="方正书宋_GBK" w:cs="方正书宋_GBK"/>
              </w:rPr>
              <w:t>0.80</w:t>
            </w:r>
          </w:p>
        </w:tc>
        <w:tc>
          <w:tcPr>
            <w:tcW w:w="961" w:type="dxa"/>
            <w:vAlign w:val="center"/>
          </w:tcPr>
          <w:p w14:paraId="170CC232">
            <w:pPr>
              <w:spacing w:line="300" w:lineRule="exact"/>
              <w:jc w:val="right"/>
              <w:rPr>
                <w:rFonts w:ascii="方正书宋_GBK" w:eastAsia="方正书宋_GBK" w:cs="方正书宋_GBK"/>
              </w:rPr>
            </w:pPr>
            <w:r>
              <w:rPr>
                <w:rFonts w:ascii="方正书宋_GBK" w:eastAsia="方正书宋_GBK" w:cs="方正书宋_GBK"/>
              </w:rPr>
              <w:t>0.80</w:t>
            </w:r>
          </w:p>
        </w:tc>
        <w:tc>
          <w:tcPr>
            <w:tcW w:w="961" w:type="dxa"/>
            <w:vAlign w:val="center"/>
          </w:tcPr>
          <w:p w14:paraId="6979D33B">
            <w:pPr>
              <w:spacing w:line="300" w:lineRule="exact"/>
              <w:jc w:val="right"/>
              <w:rPr>
                <w:rFonts w:ascii="方正书宋_GBK" w:eastAsia="方正书宋_GBK" w:cs="方正书宋_GBK"/>
              </w:rPr>
            </w:pPr>
            <w:r>
              <w:rPr>
                <w:rFonts w:ascii="方正书宋_GBK" w:eastAsia="方正书宋_GBK" w:cs="方正书宋_GBK"/>
              </w:rPr>
              <w:t>0.80</w:t>
            </w:r>
          </w:p>
        </w:tc>
        <w:tc>
          <w:tcPr>
            <w:tcW w:w="961" w:type="dxa"/>
            <w:vAlign w:val="center"/>
          </w:tcPr>
          <w:p w14:paraId="6BE7B373">
            <w:pPr>
              <w:spacing w:line="300" w:lineRule="exact"/>
              <w:jc w:val="right"/>
              <w:rPr>
                <w:rFonts w:ascii="方正书宋_GBK" w:eastAsia="方正书宋_GBK" w:cs="Times New Roman"/>
              </w:rPr>
            </w:pPr>
          </w:p>
        </w:tc>
        <w:tc>
          <w:tcPr>
            <w:tcW w:w="964" w:type="dxa"/>
            <w:vAlign w:val="center"/>
          </w:tcPr>
          <w:p w14:paraId="03003B14">
            <w:pPr>
              <w:spacing w:line="300" w:lineRule="exact"/>
              <w:jc w:val="right"/>
              <w:rPr>
                <w:rFonts w:ascii="方正书宋_GBK" w:eastAsia="方正书宋_GBK" w:cs="Times New Roman"/>
              </w:rPr>
            </w:pPr>
          </w:p>
        </w:tc>
        <w:tc>
          <w:tcPr>
            <w:tcW w:w="964" w:type="dxa"/>
            <w:vAlign w:val="center"/>
          </w:tcPr>
          <w:p w14:paraId="497D0D19">
            <w:pPr>
              <w:spacing w:line="300" w:lineRule="exact"/>
              <w:jc w:val="right"/>
              <w:rPr>
                <w:rFonts w:ascii="方正书宋_GBK" w:eastAsia="方正书宋_GBK" w:cs="Times New Roman"/>
              </w:rPr>
            </w:pPr>
          </w:p>
        </w:tc>
        <w:tc>
          <w:tcPr>
            <w:tcW w:w="921" w:type="dxa"/>
            <w:vAlign w:val="center"/>
          </w:tcPr>
          <w:p w14:paraId="1C89BE3F">
            <w:pPr>
              <w:spacing w:line="300" w:lineRule="exact"/>
              <w:jc w:val="right"/>
              <w:rPr>
                <w:rFonts w:ascii="方正书宋_GBK" w:eastAsia="方正书宋_GBK" w:cs="Times New Roman"/>
              </w:rPr>
            </w:pPr>
          </w:p>
        </w:tc>
      </w:tr>
      <w:tr w14:paraId="5C915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448" w:type="dxa"/>
            <w:vAlign w:val="center"/>
          </w:tcPr>
          <w:p w14:paraId="783D72EC">
            <w:pPr>
              <w:spacing w:line="300" w:lineRule="exact"/>
              <w:jc w:val="left"/>
              <w:rPr>
                <w:rFonts w:ascii="方正书宋_GBK" w:eastAsia="方正书宋_GBK" w:cs="Times New Roman"/>
              </w:rPr>
            </w:pPr>
            <w:r>
              <w:rPr>
                <w:rFonts w:hint="eastAsia" w:ascii="方正书宋_GBK" w:eastAsia="方正书宋_GBK" w:cs="方正书宋_GBK"/>
              </w:rPr>
              <w:t>文史资料编写、整理和出版专项业务</w:t>
            </w:r>
          </w:p>
        </w:tc>
        <w:tc>
          <w:tcPr>
            <w:tcW w:w="1099" w:type="dxa"/>
            <w:vAlign w:val="center"/>
          </w:tcPr>
          <w:p w14:paraId="62689F6F">
            <w:pPr>
              <w:spacing w:line="300" w:lineRule="exact"/>
              <w:jc w:val="right"/>
              <w:rPr>
                <w:rFonts w:ascii="方正书宋_GBK" w:eastAsia="方正书宋_GBK" w:cs="方正书宋_GBK"/>
              </w:rPr>
            </w:pPr>
            <w:r>
              <w:rPr>
                <w:rFonts w:ascii="方正书宋_GBK" w:eastAsia="方正书宋_GBK" w:cs="方正书宋_GBK"/>
              </w:rPr>
              <w:t>5.00</w:t>
            </w:r>
          </w:p>
        </w:tc>
        <w:tc>
          <w:tcPr>
            <w:tcW w:w="974" w:type="dxa"/>
            <w:vAlign w:val="center"/>
          </w:tcPr>
          <w:p w14:paraId="028CC74D">
            <w:pPr>
              <w:spacing w:line="300" w:lineRule="exact"/>
              <w:jc w:val="left"/>
              <w:rPr>
                <w:rFonts w:ascii="方正书宋_GBK" w:eastAsia="方正书宋_GBK" w:cs="Times New Roman"/>
              </w:rPr>
            </w:pPr>
            <w:r>
              <w:rPr>
                <w:rFonts w:hint="eastAsia" w:ascii="方正书宋_GBK" w:eastAsia="方正书宋_GBK" w:cs="方正书宋_GBK"/>
              </w:rPr>
              <w:t>印刷和出版</w:t>
            </w:r>
          </w:p>
        </w:tc>
        <w:tc>
          <w:tcPr>
            <w:tcW w:w="986" w:type="dxa"/>
            <w:vAlign w:val="center"/>
          </w:tcPr>
          <w:p w14:paraId="1D311A88">
            <w:pPr>
              <w:spacing w:line="300" w:lineRule="exact"/>
              <w:jc w:val="left"/>
              <w:rPr>
                <w:rFonts w:ascii="方正书宋_GBK" w:eastAsia="方正书宋_GBK" w:cs="方正书宋_GBK"/>
              </w:rPr>
            </w:pPr>
            <w:r>
              <w:rPr>
                <w:rFonts w:ascii="方正书宋_GBK" w:eastAsia="方正书宋_GBK" w:cs="方正书宋_GBK"/>
              </w:rPr>
              <w:t>C0814</w:t>
            </w:r>
          </w:p>
        </w:tc>
        <w:tc>
          <w:tcPr>
            <w:tcW w:w="760" w:type="dxa"/>
            <w:vAlign w:val="center"/>
          </w:tcPr>
          <w:p w14:paraId="23F8BADA">
            <w:pPr>
              <w:spacing w:line="300" w:lineRule="exact"/>
              <w:jc w:val="left"/>
              <w:rPr>
                <w:rFonts w:ascii="方正书宋_GBK" w:eastAsia="方正书宋_GBK" w:cs="Times New Roman"/>
              </w:rPr>
            </w:pPr>
            <w:r>
              <w:rPr>
                <w:rFonts w:hint="eastAsia" w:ascii="方正书宋_GBK" w:eastAsia="方正书宋_GBK" w:cs="方正书宋_GBK"/>
              </w:rPr>
              <w:t>册</w:t>
            </w:r>
          </w:p>
        </w:tc>
        <w:tc>
          <w:tcPr>
            <w:tcW w:w="760" w:type="dxa"/>
            <w:vAlign w:val="center"/>
          </w:tcPr>
          <w:p w14:paraId="391FC450">
            <w:pPr>
              <w:spacing w:line="300" w:lineRule="exact"/>
              <w:jc w:val="right"/>
              <w:rPr>
                <w:rFonts w:ascii="方正书宋_GBK" w:eastAsia="方正书宋_GBK" w:cs="方正书宋_GBK"/>
              </w:rPr>
            </w:pPr>
            <w:r>
              <w:rPr>
                <w:rFonts w:ascii="方正书宋_GBK" w:eastAsia="方正书宋_GBK" w:cs="方正书宋_GBK"/>
              </w:rPr>
              <w:t>1.00</w:t>
            </w:r>
          </w:p>
        </w:tc>
        <w:tc>
          <w:tcPr>
            <w:tcW w:w="848" w:type="dxa"/>
            <w:vAlign w:val="center"/>
          </w:tcPr>
          <w:p w14:paraId="2A22A192">
            <w:pPr>
              <w:spacing w:line="300" w:lineRule="exact"/>
              <w:jc w:val="right"/>
              <w:rPr>
                <w:rFonts w:ascii="方正书宋_GBK" w:eastAsia="方正书宋_GBK" w:cs="方正书宋_GBK"/>
              </w:rPr>
            </w:pPr>
            <w:r>
              <w:rPr>
                <w:rFonts w:ascii="方正书宋_GBK" w:eastAsia="方正书宋_GBK" w:cs="方正书宋_GBK"/>
              </w:rPr>
              <w:t>5.00</w:t>
            </w:r>
          </w:p>
        </w:tc>
        <w:tc>
          <w:tcPr>
            <w:tcW w:w="961" w:type="dxa"/>
            <w:vAlign w:val="center"/>
          </w:tcPr>
          <w:p w14:paraId="2EEE9A09">
            <w:pPr>
              <w:spacing w:line="300" w:lineRule="exact"/>
              <w:jc w:val="right"/>
              <w:rPr>
                <w:rFonts w:ascii="方正书宋_GBK" w:eastAsia="方正书宋_GBK" w:cs="方正书宋_GBK"/>
              </w:rPr>
            </w:pPr>
            <w:r>
              <w:rPr>
                <w:rFonts w:ascii="方正书宋_GBK" w:eastAsia="方正书宋_GBK" w:cs="方正书宋_GBK"/>
              </w:rPr>
              <w:t>5.00</w:t>
            </w:r>
          </w:p>
        </w:tc>
        <w:tc>
          <w:tcPr>
            <w:tcW w:w="961" w:type="dxa"/>
            <w:vAlign w:val="center"/>
          </w:tcPr>
          <w:p w14:paraId="6D8E25FD">
            <w:pPr>
              <w:spacing w:line="300" w:lineRule="exact"/>
              <w:jc w:val="right"/>
              <w:rPr>
                <w:rFonts w:ascii="方正书宋_GBK" w:eastAsia="方正书宋_GBK" w:cs="方正书宋_GBK"/>
              </w:rPr>
            </w:pPr>
            <w:r>
              <w:rPr>
                <w:rFonts w:ascii="方正书宋_GBK" w:eastAsia="方正书宋_GBK" w:cs="方正书宋_GBK"/>
              </w:rPr>
              <w:t>5.00</w:t>
            </w:r>
          </w:p>
        </w:tc>
        <w:tc>
          <w:tcPr>
            <w:tcW w:w="961" w:type="dxa"/>
            <w:vAlign w:val="center"/>
          </w:tcPr>
          <w:p w14:paraId="32CFFF26">
            <w:pPr>
              <w:spacing w:line="300" w:lineRule="exact"/>
              <w:jc w:val="right"/>
              <w:rPr>
                <w:rFonts w:ascii="方正书宋_GBK" w:eastAsia="方正书宋_GBK" w:cs="方正书宋_GBK"/>
              </w:rPr>
            </w:pPr>
            <w:r>
              <w:rPr>
                <w:rFonts w:ascii="方正书宋_GBK" w:eastAsia="方正书宋_GBK" w:cs="方正书宋_GBK"/>
              </w:rPr>
              <w:t>5.00</w:t>
            </w:r>
          </w:p>
        </w:tc>
        <w:tc>
          <w:tcPr>
            <w:tcW w:w="961" w:type="dxa"/>
            <w:vAlign w:val="center"/>
          </w:tcPr>
          <w:p w14:paraId="1D58AF25">
            <w:pPr>
              <w:spacing w:line="300" w:lineRule="exact"/>
              <w:jc w:val="right"/>
              <w:rPr>
                <w:rFonts w:ascii="方正书宋_GBK" w:eastAsia="方正书宋_GBK" w:cs="Times New Roman"/>
              </w:rPr>
            </w:pPr>
          </w:p>
        </w:tc>
        <w:tc>
          <w:tcPr>
            <w:tcW w:w="964" w:type="dxa"/>
            <w:vAlign w:val="center"/>
          </w:tcPr>
          <w:p w14:paraId="5C829EE8">
            <w:pPr>
              <w:spacing w:line="300" w:lineRule="exact"/>
              <w:jc w:val="right"/>
              <w:rPr>
                <w:rFonts w:ascii="方正书宋_GBK" w:eastAsia="方正书宋_GBK" w:cs="Times New Roman"/>
              </w:rPr>
            </w:pPr>
          </w:p>
        </w:tc>
        <w:tc>
          <w:tcPr>
            <w:tcW w:w="964" w:type="dxa"/>
            <w:vAlign w:val="center"/>
          </w:tcPr>
          <w:p w14:paraId="038CFB8E">
            <w:pPr>
              <w:spacing w:line="300" w:lineRule="exact"/>
              <w:jc w:val="right"/>
              <w:rPr>
                <w:rFonts w:ascii="方正书宋_GBK" w:eastAsia="方正书宋_GBK" w:cs="Times New Roman"/>
              </w:rPr>
            </w:pPr>
          </w:p>
        </w:tc>
        <w:tc>
          <w:tcPr>
            <w:tcW w:w="921" w:type="dxa"/>
            <w:vAlign w:val="center"/>
          </w:tcPr>
          <w:p w14:paraId="5AFADF23">
            <w:pPr>
              <w:spacing w:line="300" w:lineRule="exact"/>
              <w:jc w:val="right"/>
              <w:rPr>
                <w:rFonts w:ascii="方正书宋_GBK" w:eastAsia="方正书宋_GBK" w:cs="Times New Roman"/>
              </w:rPr>
            </w:pPr>
          </w:p>
        </w:tc>
      </w:tr>
    </w:tbl>
    <w:p w14:paraId="4811C39D">
      <w:pPr>
        <w:spacing w:line="300" w:lineRule="exact"/>
        <w:jc w:val="left"/>
        <w:outlineLvl w:val="0"/>
        <w:rPr>
          <w:rFonts w:cs="Times New Roman"/>
        </w:rPr>
        <w:sectPr>
          <w:pgSz w:w="16839" w:h="11907" w:orient="landscape"/>
          <w:pgMar w:top="1361" w:right="1020" w:bottom="1361" w:left="1020" w:header="851" w:footer="992" w:gutter="0"/>
          <w:cols w:space="425" w:num="1"/>
          <w:docGrid w:type="lines" w:linePitch="312" w:charSpace="0"/>
        </w:sectPr>
      </w:pPr>
    </w:p>
    <w:p w14:paraId="230C5AC4">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黑体"/>
          <w:sz w:val="32"/>
          <w:szCs w:val="32"/>
        </w:rPr>
        <w:t>七、国有资产信息</w:t>
      </w:r>
    </w:p>
    <w:p w14:paraId="45802FF1">
      <w:pPr>
        <w:ind w:firstLine="640"/>
        <w:rPr>
          <w:rFonts w:ascii="Times New Roman" w:hAnsi="Times New Roman" w:eastAsia="仿宋" w:cs="Times New Roman"/>
          <w:sz w:val="32"/>
          <w:szCs w:val="32"/>
        </w:rPr>
      </w:pPr>
      <w:r>
        <w:rPr>
          <w:rFonts w:hint="eastAsia" w:ascii="Times New Roman" w:hAnsi="Times New Roman" w:eastAsia="仿宋" w:cs="仿宋"/>
          <w:sz w:val="32"/>
          <w:szCs w:val="32"/>
        </w:rPr>
        <w:t>中国人民政治协商会议河北省曲阳县委员会上年末固定资产金额为</w:t>
      </w:r>
      <w:r>
        <w:rPr>
          <w:rFonts w:ascii="Times New Roman" w:hAnsi="Times New Roman" w:eastAsia="仿宋" w:cs="Times New Roman"/>
          <w:sz w:val="32"/>
          <w:szCs w:val="32"/>
        </w:rPr>
        <w:t>35.0014</w:t>
      </w:r>
      <w:r>
        <w:rPr>
          <w:rFonts w:hint="eastAsia" w:ascii="Times New Roman" w:hAnsi="Times New Roman" w:eastAsia="仿宋" w:cs="仿宋"/>
          <w:sz w:val="32"/>
          <w:szCs w:val="32"/>
        </w:rPr>
        <w:t>万元（详见下表），本年度无国有资产购置计划。</w:t>
      </w:r>
    </w:p>
    <w:tbl>
      <w:tblPr>
        <w:tblStyle w:val="7"/>
        <w:tblW w:w="13482" w:type="dxa"/>
        <w:tblInd w:w="-106" w:type="dxa"/>
        <w:tblLayout w:type="fixed"/>
        <w:tblCellMar>
          <w:top w:w="0" w:type="dxa"/>
          <w:left w:w="108" w:type="dxa"/>
          <w:bottom w:w="0" w:type="dxa"/>
          <w:right w:w="108" w:type="dxa"/>
        </w:tblCellMar>
      </w:tblPr>
      <w:tblGrid>
        <w:gridCol w:w="5224"/>
        <w:gridCol w:w="3155"/>
        <w:gridCol w:w="5103"/>
      </w:tblGrid>
      <w:tr w14:paraId="037EC607">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1EA48482">
            <w:pPr>
              <w:widowControl/>
              <w:jc w:val="center"/>
              <w:rPr>
                <w:rFonts w:ascii="宋体" w:cs="Times New Roman"/>
                <w:b/>
                <w:bCs/>
                <w:kern w:val="0"/>
                <w:sz w:val="32"/>
                <w:szCs w:val="32"/>
              </w:rPr>
            </w:pPr>
            <w:r>
              <w:rPr>
                <w:rFonts w:hint="eastAsia" w:ascii="宋体" w:hAnsi="宋体" w:cs="宋体"/>
                <w:b/>
                <w:bCs/>
                <w:kern w:val="0"/>
                <w:sz w:val="32"/>
                <w:szCs w:val="32"/>
              </w:rPr>
              <w:t>河北省省直部门固定资产占用情况表</w:t>
            </w:r>
          </w:p>
        </w:tc>
      </w:tr>
      <w:tr w14:paraId="2EBA729E">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338CB2B4">
            <w:pPr>
              <w:widowControl/>
              <w:jc w:val="left"/>
              <w:rPr>
                <w:rFonts w:ascii="Times New Roman" w:hAnsi="Times New Roman" w:eastAsia="仿宋" w:cs="Times New Roman"/>
                <w:kern w:val="0"/>
                <w:sz w:val="22"/>
                <w:szCs w:val="22"/>
              </w:rPr>
            </w:pPr>
            <w:r>
              <w:rPr>
                <w:rFonts w:hint="eastAsia" w:ascii="Times New Roman" w:hAnsi="Times New Roman" w:eastAsia="仿宋" w:cs="仿宋"/>
                <w:kern w:val="0"/>
                <w:sz w:val="22"/>
                <w:szCs w:val="22"/>
              </w:rPr>
              <w:t>编制部门：省</w:t>
            </w:r>
            <w:r>
              <w:rPr>
                <w:rFonts w:hint="eastAsia" w:ascii="Times New Roman" w:hAnsi="Times New Roman" w:eastAsia="仿宋" w:cs="仿宋"/>
                <w:kern w:val="0"/>
                <w:sz w:val="22"/>
                <w:szCs w:val="22"/>
                <w:lang w:eastAsia="zh-CN"/>
              </w:rPr>
              <w:t>人民代表大会常务委员会</w:t>
            </w:r>
            <w:r>
              <w:rPr>
                <w:rFonts w:hint="eastAsia" w:ascii="Times New Roman" w:hAnsi="Times New Roman" w:eastAsia="仿宋" w:cs="仿宋"/>
                <w:kern w:val="0"/>
                <w:sz w:val="22"/>
                <w:szCs w:val="22"/>
              </w:rPr>
              <w:t>办公厅</w:t>
            </w:r>
          </w:p>
        </w:tc>
        <w:tc>
          <w:tcPr>
            <w:tcW w:w="5103" w:type="dxa"/>
            <w:tcBorders>
              <w:top w:val="nil"/>
              <w:left w:val="nil"/>
              <w:bottom w:val="nil"/>
              <w:right w:val="nil"/>
            </w:tcBorders>
            <w:vAlign w:val="center"/>
          </w:tcPr>
          <w:p w14:paraId="5CB4890A">
            <w:pPr>
              <w:widowControl/>
              <w:ind w:firstLine="1320" w:firstLineChars="600"/>
              <w:jc w:val="left"/>
              <w:rPr>
                <w:rFonts w:ascii="Times New Roman" w:hAnsi="Times New Roman" w:eastAsia="仿宋" w:cs="Times New Roman"/>
                <w:kern w:val="0"/>
                <w:sz w:val="22"/>
                <w:szCs w:val="22"/>
              </w:rPr>
            </w:pPr>
            <w:r>
              <w:rPr>
                <w:rFonts w:hint="eastAsia" w:ascii="Times New Roman" w:hAnsi="Times New Roman" w:eastAsia="仿宋" w:cs="仿宋"/>
                <w:kern w:val="0"/>
                <w:sz w:val="22"/>
                <w:szCs w:val="22"/>
              </w:rPr>
              <w:t>截止时间：</w:t>
            </w:r>
            <w:r>
              <w:rPr>
                <w:rFonts w:ascii="Times New Roman" w:hAnsi="Times New Roman" w:eastAsia="仿宋" w:cs="Times New Roman"/>
                <w:kern w:val="0"/>
                <w:sz w:val="22"/>
                <w:szCs w:val="22"/>
              </w:rPr>
              <w:t>2018</w:t>
            </w:r>
            <w:r>
              <w:rPr>
                <w:rFonts w:hint="eastAsia" w:ascii="Times New Roman" w:hAnsi="Times New Roman" w:eastAsia="仿宋" w:cs="仿宋"/>
                <w:kern w:val="0"/>
                <w:sz w:val="22"/>
                <w:szCs w:val="22"/>
              </w:rPr>
              <w:t>年</w:t>
            </w:r>
            <w:r>
              <w:rPr>
                <w:rFonts w:ascii="Times New Roman" w:hAnsi="Times New Roman" w:eastAsia="仿宋" w:cs="Times New Roman"/>
                <w:kern w:val="0"/>
                <w:sz w:val="22"/>
                <w:szCs w:val="22"/>
              </w:rPr>
              <w:t>12</w:t>
            </w:r>
            <w:r>
              <w:rPr>
                <w:rFonts w:hint="eastAsia" w:ascii="Times New Roman" w:hAnsi="Times New Roman" w:eastAsia="仿宋" w:cs="仿宋"/>
                <w:kern w:val="0"/>
                <w:sz w:val="22"/>
                <w:szCs w:val="22"/>
              </w:rPr>
              <w:t>月</w:t>
            </w:r>
            <w:r>
              <w:rPr>
                <w:rFonts w:ascii="Times New Roman" w:hAnsi="Times New Roman" w:eastAsia="仿宋" w:cs="Times New Roman"/>
                <w:kern w:val="0"/>
                <w:sz w:val="22"/>
                <w:szCs w:val="22"/>
              </w:rPr>
              <w:t>31</w:t>
            </w:r>
            <w:r>
              <w:rPr>
                <w:rFonts w:hint="eastAsia" w:ascii="Times New Roman" w:hAnsi="Times New Roman" w:eastAsia="仿宋" w:cs="仿宋"/>
                <w:kern w:val="0"/>
                <w:sz w:val="22"/>
                <w:szCs w:val="22"/>
              </w:rPr>
              <w:t>日</w:t>
            </w:r>
          </w:p>
        </w:tc>
      </w:tr>
      <w:tr w14:paraId="5B52C175">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1695F105">
            <w:pPr>
              <w:widowControl/>
              <w:jc w:val="center"/>
              <w:rPr>
                <w:rFonts w:ascii="宋体" w:cs="Times New Roman"/>
                <w:b/>
                <w:bCs/>
                <w:kern w:val="0"/>
                <w:sz w:val="22"/>
                <w:szCs w:val="22"/>
              </w:rPr>
            </w:pPr>
            <w:r>
              <w:rPr>
                <w:rFonts w:hint="eastAsia" w:ascii="宋体" w:hAnsi="宋体" w:cs="宋体"/>
                <w:b/>
                <w:bCs/>
                <w:kern w:val="0"/>
                <w:sz w:val="22"/>
                <w:szCs w:val="22"/>
              </w:rPr>
              <w:t>项目</w:t>
            </w:r>
          </w:p>
        </w:tc>
        <w:tc>
          <w:tcPr>
            <w:tcW w:w="3155" w:type="dxa"/>
            <w:tcBorders>
              <w:top w:val="single" w:color="auto" w:sz="4" w:space="0"/>
              <w:left w:val="nil"/>
              <w:bottom w:val="single" w:color="auto" w:sz="4" w:space="0"/>
              <w:right w:val="single" w:color="auto" w:sz="4" w:space="0"/>
            </w:tcBorders>
            <w:vAlign w:val="center"/>
          </w:tcPr>
          <w:p w14:paraId="75E07F1F">
            <w:pPr>
              <w:widowControl/>
              <w:jc w:val="center"/>
              <w:rPr>
                <w:rFonts w:ascii="宋体" w:cs="Times New Roman"/>
                <w:b/>
                <w:bCs/>
                <w:kern w:val="0"/>
                <w:sz w:val="22"/>
                <w:szCs w:val="22"/>
              </w:rPr>
            </w:pPr>
            <w:r>
              <w:rPr>
                <w:rFonts w:hint="eastAsia" w:ascii="宋体" w:hAnsi="宋体" w:cs="宋体"/>
                <w:b/>
                <w:bCs/>
                <w:kern w:val="0"/>
                <w:sz w:val="22"/>
                <w:szCs w:val="22"/>
              </w:rPr>
              <w:t>数量</w:t>
            </w:r>
          </w:p>
        </w:tc>
        <w:tc>
          <w:tcPr>
            <w:tcW w:w="5103" w:type="dxa"/>
            <w:tcBorders>
              <w:top w:val="single" w:color="auto" w:sz="4" w:space="0"/>
              <w:left w:val="nil"/>
              <w:bottom w:val="single" w:color="auto" w:sz="4" w:space="0"/>
              <w:right w:val="single" w:color="auto" w:sz="4" w:space="0"/>
            </w:tcBorders>
            <w:vAlign w:val="center"/>
          </w:tcPr>
          <w:p w14:paraId="31D09586">
            <w:pPr>
              <w:widowControl/>
              <w:jc w:val="center"/>
              <w:rPr>
                <w:rFonts w:ascii="宋体" w:cs="Times New Roman"/>
                <w:b/>
                <w:bCs/>
                <w:kern w:val="0"/>
                <w:sz w:val="22"/>
                <w:szCs w:val="22"/>
              </w:rPr>
            </w:pPr>
            <w:r>
              <w:rPr>
                <w:rFonts w:hint="eastAsia" w:ascii="宋体" w:hAnsi="宋体" w:cs="宋体"/>
                <w:b/>
                <w:bCs/>
                <w:kern w:val="0"/>
                <w:sz w:val="22"/>
                <w:szCs w:val="22"/>
              </w:rPr>
              <w:t>价值（金额单位：万元）</w:t>
            </w:r>
          </w:p>
        </w:tc>
      </w:tr>
      <w:tr w14:paraId="22FC0D0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2A0E289">
            <w:pPr>
              <w:widowControl/>
              <w:jc w:val="center"/>
              <w:rPr>
                <w:rFonts w:ascii="Times New Roman" w:hAnsi="Times New Roman" w:eastAsia="仿宋" w:cs="Times New Roman"/>
                <w:kern w:val="0"/>
                <w:sz w:val="22"/>
                <w:szCs w:val="22"/>
              </w:rPr>
            </w:pPr>
            <w:r>
              <w:rPr>
                <w:rFonts w:hint="eastAsia" w:ascii="Times New Roman" w:hAnsi="Times New Roman" w:eastAsia="仿宋" w:cs="仿宋"/>
                <w:kern w:val="0"/>
                <w:sz w:val="22"/>
                <w:szCs w:val="22"/>
              </w:rPr>
              <w:t>资产总额</w:t>
            </w:r>
          </w:p>
        </w:tc>
        <w:tc>
          <w:tcPr>
            <w:tcW w:w="3155" w:type="dxa"/>
            <w:tcBorders>
              <w:top w:val="nil"/>
              <w:left w:val="nil"/>
              <w:bottom w:val="single" w:color="auto" w:sz="4" w:space="0"/>
              <w:right w:val="single" w:color="auto" w:sz="4" w:space="0"/>
            </w:tcBorders>
            <w:vAlign w:val="center"/>
          </w:tcPr>
          <w:p w14:paraId="199030DA">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w:t>
            </w:r>
          </w:p>
        </w:tc>
        <w:tc>
          <w:tcPr>
            <w:tcW w:w="5103" w:type="dxa"/>
            <w:tcBorders>
              <w:top w:val="nil"/>
              <w:left w:val="nil"/>
              <w:bottom w:val="single" w:color="auto" w:sz="4" w:space="0"/>
              <w:right w:val="single" w:color="auto" w:sz="4" w:space="0"/>
            </w:tcBorders>
            <w:vAlign w:val="center"/>
          </w:tcPr>
          <w:p w14:paraId="60E7B446">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35.0014</w:t>
            </w:r>
          </w:p>
        </w:tc>
      </w:tr>
      <w:tr w14:paraId="647F2F4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2B5A78A">
            <w:pPr>
              <w:widowControl/>
              <w:jc w:val="left"/>
              <w:rPr>
                <w:rFonts w:ascii="Times New Roman" w:hAnsi="Times New Roman" w:eastAsia="仿宋" w:cs="Times New Roman"/>
                <w:kern w:val="0"/>
                <w:sz w:val="22"/>
                <w:szCs w:val="22"/>
              </w:rPr>
            </w:pPr>
            <w:r>
              <w:rPr>
                <w:rFonts w:ascii="Times New Roman" w:hAnsi="Times New Roman" w:eastAsia="仿宋" w:cs="Times New Roman"/>
                <w:kern w:val="0"/>
                <w:sz w:val="22"/>
                <w:szCs w:val="22"/>
              </w:rPr>
              <w:t>1</w:t>
            </w:r>
            <w:r>
              <w:rPr>
                <w:rFonts w:hint="eastAsia" w:ascii="Times New Roman" w:hAnsi="Times New Roman" w:eastAsia="仿宋" w:cs="仿宋"/>
                <w:kern w:val="0"/>
                <w:sz w:val="22"/>
                <w:szCs w:val="22"/>
              </w:rPr>
              <w:t>、房屋（平方米）</w:t>
            </w:r>
          </w:p>
        </w:tc>
        <w:tc>
          <w:tcPr>
            <w:tcW w:w="3155" w:type="dxa"/>
            <w:tcBorders>
              <w:top w:val="nil"/>
              <w:left w:val="nil"/>
              <w:bottom w:val="single" w:color="auto" w:sz="4" w:space="0"/>
              <w:right w:val="single" w:color="auto" w:sz="4" w:space="0"/>
            </w:tcBorders>
            <w:vAlign w:val="center"/>
          </w:tcPr>
          <w:p w14:paraId="0294F193">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w:t>
            </w:r>
          </w:p>
        </w:tc>
        <w:tc>
          <w:tcPr>
            <w:tcW w:w="5103" w:type="dxa"/>
            <w:tcBorders>
              <w:top w:val="nil"/>
              <w:left w:val="nil"/>
              <w:bottom w:val="single" w:color="auto" w:sz="4" w:space="0"/>
              <w:right w:val="single" w:color="auto" w:sz="4" w:space="0"/>
            </w:tcBorders>
            <w:vAlign w:val="center"/>
          </w:tcPr>
          <w:p w14:paraId="16872167">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0</w:t>
            </w:r>
          </w:p>
        </w:tc>
      </w:tr>
      <w:tr w14:paraId="1EDE5B3E">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6EB2707">
            <w:pPr>
              <w:widowControl/>
              <w:jc w:val="left"/>
              <w:rPr>
                <w:rFonts w:ascii="Times New Roman" w:hAnsi="Times New Roman" w:eastAsia="仿宋" w:cs="Times New Roman"/>
                <w:kern w:val="0"/>
                <w:sz w:val="22"/>
                <w:szCs w:val="22"/>
              </w:rPr>
            </w:pPr>
            <w:r>
              <w:rPr>
                <w:rFonts w:hint="eastAsia" w:ascii="Times New Roman" w:hAnsi="Times New Roman" w:eastAsia="仿宋" w:cs="仿宋"/>
                <w:kern w:val="0"/>
                <w:sz w:val="22"/>
                <w:szCs w:val="22"/>
              </w:rPr>
              <w:t>其中：办公用房（平方米）</w:t>
            </w:r>
          </w:p>
        </w:tc>
        <w:tc>
          <w:tcPr>
            <w:tcW w:w="3155" w:type="dxa"/>
            <w:tcBorders>
              <w:top w:val="nil"/>
              <w:left w:val="nil"/>
              <w:bottom w:val="single" w:color="auto" w:sz="4" w:space="0"/>
              <w:right w:val="single" w:color="auto" w:sz="4" w:space="0"/>
            </w:tcBorders>
            <w:vAlign w:val="center"/>
          </w:tcPr>
          <w:p w14:paraId="36D39526">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w:t>
            </w:r>
          </w:p>
        </w:tc>
        <w:tc>
          <w:tcPr>
            <w:tcW w:w="5103" w:type="dxa"/>
            <w:tcBorders>
              <w:top w:val="nil"/>
              <w:left w:val="nil"/>
              <w:bottom w:val="single" w:color="auto" w:sz="4" w:space="0"/>
              <w:right w:val="single" w:color="auto" w:sz="4" w:space="0"/>
            </w:tcBorders>
            <w:vAlign w:val="center"/>
          </w:tcPr>
          <w:p w14:paraId="79232230">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0</w:t>
            </w:r>
          </w:p>
        </w:tc>
      </w:tr>
      <w:tr w14:paraId="4E41F6B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CB6FFC7">
            <w:pPr>
              <w:widowControl/>
              <w:jc w:val="left"/>
              <w:rPr>
                <w:rFonts w:ascii="Times New Roman" w:hAnsi="Times New Roman" w:eastAsia="仿宋" w:cs="Times New Roman"/>
                <w:kern w:val="0"/>
                <w:sz w:val="22"/>
                <w:szCs w:val="22"/>
              </w:rPr>
            </w:pPr>
            <w:r>
              <w:rPr>
                <w:rFonts w:ascii="Times New Roman" w:hAnsi="Times New Roman" w:eastAsia="仿宋" w:cs="Times New Roman"/>
                <w:kern w:val="0"/>
                <w:sz w:val="22"/>
                <w:szCs w:val="22"/>
              </w:rPr>
              <w:t>2</w:t>
            </w:r>
            <w:r>
              <w:rPr>
                <w:rFonts w:hint="eastAsia" w:ascii="Times New Roman" w:hAnsi="Times New Roman" w:eastAsia="仿宋" w:cs="仿宋"/>
                <w:kern w:val="0"/>
                <w:sz w:val="22"/>
                <w:szCs w:val="22"/>
              </w:rPr>
              <w:t>、车辆（台、辆）</w:t>
            </w:r>
          </w:p>
        </w:tc>
        <w:tc>
          <w:tcPr>
            <w:tcW w:w="3155" w:type="dxa"/>
            <w:tcBorders>
              <w:top w:val="nil"/>
              <w:left w:val="nil"/>
              <w:bottom w:val="single" w:color="auto" w:sz="4" w:space="0"/>
              <w:right w:val="single" w:color="auto" w:sz="4" w:space="0"/>
            </w:tcBorders>
            <w:vAlign w:val="center"/>
          </w:tcPr>
          <w:p w14:paraId="4E746FDB">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3</w:t>
            </w:r>
          </w:p>
        </w:tc>
        <w:tc>
          <w:tcPr>
            <w:tcW w:w="5103" w:type="dxa"/>
            <w:tcBorders>
              <w:top w:val="nil"/>
              <w:left w:val="nil"/>
              <w:bottom w:val="single" w:color="auto" w:sz="4" w:space="0"/>
              <w:right w:val="single" w:color="auto" w:sz="4" w:space="0"/>
            </w:tcBorders>
            <w:vAlign w:val="center"/>
          </w:tcPr>
          <w:p w14:paraId="1EDE35E1">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25.7160</w:t>
            </w:r>
          </w:p>
        </w:tc>
      </w:tr>
      <w:tr w14:paraId="047DD49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8372943">
            <w:pPr>
              <w:widowControl/>
              <w:jc w:val="left"/>
              <w:rPr>
                <w:rFonts w:ascii="Times New Roman" w:hAnsi="Times New Roman" w:eastAsia="仿宋" w:cs="Times New Roman"/>
                <w:kern w:val="0"/>
                <w:sz w:val="22"/>
                <w:szCs w:val="22"/>
              </w:rPr>
            </w:pPr>
            <w:r>
              <w:rPr>
                <w:rFonts w:ascii="Times New Roman" w:hAnsi="Times New Roman" w:eastAsia="仿宋" w:cs="Times New Roman"/>
                <w:kern w:val="0"/>
                <w:sz w:val="22"/>
                <w:szCs w:val="22"/>
              </w:rPr>
              <w:t>3</w:t>
            </w:r>
            <w:r>
              <w:rPr>
                <w:rFonts w:hint="eastAsia" w:ascii="Times New Roman" w:hAnsi="Times New Roman" w:eastAsia="仿宋" w:cs="仿宋"/>
                <w:kern w:val="0"/>
                <w:sz w:val="22"/>
                <w:szCs w:val="22"/>
              </w:rPr>
              <w:t>、单价在</w:t>
            </w:r>
            <w:r>
              <w:rPr>
                <w:rFonts w:ascii="Times New Roman" w:hAnsi="Times New Roman" w:eastAsia="仿宋" w:cs="Times New Roman"/>
                <w:kern w:val="0"/>
                <w:sz w:val="22"/>
                <w:szCs w:val="22"/>
              </w:rPr>
              <w:t>20</w:t>
            </w:r>
            <w:r>
              <w:rPr>
                <w:rFonts w:hint="eastAsia" w:ascii="Times New Roman" w:hAnsi="Times New Roman" w:eastAsia="仿宋" w:cs="仿宋"/>
                <w:kern w:val="0"/>
                <w:sz w:val="22"/>
                <w:szCs w:val="22"/>
              </w:rPr>
              <w:t>万元以上设备</w:t>
            </w:r>
          </w:p>
        </w:tc>
        <w:tc>
          <w:tcPr>
            <w:tcW w:w="3155" w:type="dxa"/>
            <w:tcBorders>
              <w:top w:val="nil"/>
              <w:left w:val="nil"/>
              <w:bottom w:val="single" w:color="auto" w:sz="4" w:space="0"/>
              <w:right w:val="single" w:color="auto" w:sz="4" w:space="0"/>
            </w:tcBorders>
            <w:vAlign w:val="center"/>
          </w:tcPr>
          <w:p w14:paraId="199279BD">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w:t>
            </w:r>
          </w:p>
        </w:tc>
        <w:tc>
          <w:tcPr>
            <w:tcW w:w="5103" w:type="dxa"/>
            <w:tcBorders>
              <w:top w:val="nil"/>
              <w:left w:val="nil"/>
              <w:bottom w:val="single" w:color="auto" w:sz="4" w:space="0"/>
              <w:right w:val="single" w:color="auto" w:sz="4" w:space="0"/>
            </w:tcBorders>
            <w:vAlign w:val="center"/>
          </w:tcPr>
          <w:p w14:paraId="2A2489C5">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0</w:t>
            </w:r>
          </w:p>
        </w:tc>
      </w:tr>
      <w:tr w14:paraId="6275162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08C9FAE">
            <w:pPr>
              <w:widowControl/>
              <w:jc w:val="left"/>
              <w:rPr>
                <w:rFonts w:ascii="Times New Roman" w:hAnsi="Times New Roman" w:eastAsia="仿宋" w:cs="Times New Roman"/>
                <w:kern w:val="0"/>
                <w:sz w:val="22"/>
                <w:szCs w:val="22"/>
              </w:rPr>
            </w:pPr>
            <w:r>
              <w:rPr>
                <w:rFonts w:ascii="Times New Roman" w:hAnsi="Times New Roman" w:eastAsia="仿宋" w:cs="Times New Roman"/>
                <w:kern w:val="0"/>
                <w:sz w:val="22"/>
                <w:szCs w:val="22"/>
              </w:rPr>
              <w:t>4</w:t>
            </w:r>
            <w:r>
              <w:rPr>
                <w:rFonts w:hint="eastAsia" w:ascii="Times New Roman" w:hAnsi="Times New Roman" w:eastAsia="仿宋" w:cs="仿宋"/>
                <w:kern w:val="0"/>
                <w:sz w:val="22"/>
                <w:szCs w:val="22"/>
              </w:rPr>
              <w:t>、其他固定资产</w:t>
            </w:r>
          </w:p>
        </w:tc>
        <w:tc>
          <w:tcPr>
            <w:tcW w:w="3155" w:type="dxa"/>
            <w:tcBorders>
              <w:top w:val="nil"/>
              <w:left w:val="nil"/>
              <w:bottom w:val="single" w:color="auto" w:sz="4" w:space="0"/>
              <w:right w:val="single" w:color="auto" w:sz="4" w:space="0"/>
            </w:tcBorders>
            <w:vAlign w:val="center"/>
          </w:tcPr>
          <w:p w14:paraId="541986C7">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w:t>
            </w:r>
          </w:p>
        </w:tc>
        <w:tc>
          <w:tcPr>
            <w:tcW w:w="5103" w:type="dxa"/>
            <w:tcBorders>
              <w:top w:val="nil"/>
              <w:left w:val="nil"/>
              <w:bottom w:val="single" w:color="auto" w:sz="4" w:space="0"/>
              <w:right w:val="single" w:color="auto" w:sz="4" w:space="0"/>
            </w:tcBorders>
            <w:vAlign w:val="center"/>
          </w:tcPr>
          <w:p w14:paraId="0C0A59CF">
            <w:pPr>
              <w:widowControl/>
              <w:jc w:val="center"/>
              <w:rPr>
                <w:rFonts w:ascii="Times New Roman" w:hAnsi="Times New Roman" w:eastAsia="仿宋" w:cs="Times New Roman"/>
                <w:kern w:val="0"/>
                <w:sz w:val="22"/>
                <w:szCs w:val="22"/>
              </w:rPr>
            </w:pPr>
            <w:r>
              <w:rPr>
                <w:rFonts w:ascii="Times New Roman" w:hAnsi="Times New Roman" w:eastAsia="仿宋" w:cs="Times New Roman"/>
                <w:kern w:val="0"/>
                <w:sz w:val="22"/>
                <w:szCs w:val="22"/>
              </w:rPr>
              <w:t>9.2854</w:t>
            </w:r>
          </w:p>
        </w:tc>
      </w:tr>
    </w:tbl>
    <w:p w14:paraId="525C5094">
      <w:pPr>
        <w:autoSpaceDE w:val="0"/>
        <w:autoSpaceDN w:val="0"/>
        <w:adjustRightInd w:val="0"/>
        <w:ind w:firstLine="640" w:firstLineChars="200"/>
        <w:jc w:val="left"/>
        <w:rPr>
          <w:rFonts w:ascii="黑体" w:hAnsi="黑体" w:eastAsia="黑体" w:cs="Times New Roman"/>
          <w:sz w:val="32"/>
          <w:szCs w:val="32"/>
        </w:rPr>
      </w:pPr>
    </w:p>
    <w:p w14:paraId="11BE7F64">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黑体"/>
          <w:sz w:val="32"/>
          <w:szCs w:val="32"/>
        </w:rPr>
        <w:t>八、名词解释</w:t>
      </w:r>
    </w:p>
    <w:p w14:paraId="3D3E01EA">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仿宋"/>
          <w:sz w:val="32"/>
          <w:szCs w:val="32"/>
        </w:rPr>
        <w:t>、一般预算收入：县级财政当年拨付的资金。</w:t>
      </w:r>
    </w:p>
    <w:p w14:paraId="2DBCA97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仿宋"/>
          <w:sz w:val="32"/>
          <w:szCs w:val="32"/>
        </w:rPr>
        <w:t>、基本支出：为保障机构正常运转，完成日常工作任务，而发生的人员支出和公用支出。</w:t>
      </w:r>
    </w:p>
    <w:p w14:paraId="060404D8">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仿宋"/>
          <w:sz w:val="32"/>
          <w:szCs w:val="32"/>
        </w:rPr>
        <w:t>、项目支出：是指在基本支出之外，为完成特定行政任务和事业发展目标，而发生的支出。</w:t>
      </w:r>
    </w:p>
    <w:p w14:paraId="1DAD1FD9">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仿宋"/>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7C31E47E">
      <w:pPr>
        <w:ind w:firstLine="643" w:firstLineChars="200"/>
        <w:rPr>
          <w:rFonts w:ascii="宋体-方正超大字符集" w:hAnsi="宋体-方正超大字符集" w:eastAsia="宋体-方正超大字符集" w:cs="Times New Roman"/>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5E963523">
      <w:pPr>
        <w:ind w:firstLine="640" w:firstLineChars="200"/>
        <w:rPr>
          <w:rFonts w:ascii="Times New Roman" w:hAnsi="Times New Roman" w:eastAsia="仿宋" w:cs="Times New Roman"/>
          <w:sz w:val="32"/>
          <w:szCs w:val="32"/>
        </w:rPr>
      </w:pPr>
      <w:r>
        <w:rPr>
          <w:rFonts w:hint="eastAsia" w:ascii="Times New Roman" w:hAnsi="Times New Roman" w:eastAsia="仿宋" w:cs="仿宋"/>
          <w:sz w:val="32"/>
          <w:szCs w:val="32"/>
        </w:rPr>
        <w:t>我部门无其他需要说明的事项。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宋体-方正超大字符集">
    <w:altName w:val="方正书宋_GBK"/>
    <w:panose1 w:val="03000509000000000000"/>
    <w:charset w:val="86"/>
    <w:family w:val="script"/>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33F"/>
    <w:rsid w:val="00026E4A"/>
    <w:rsid w:val="00040FBA"/>
    <w:rsid w:val="0004490B"/>
    <w:rsid w:val="000604DF"/>
    <w:rsid w:val="000B6658"/>
    <w:rsid w:val="000B722F"/>
    <w:rsid w:val="0013228E"/>
    <w:rsid w:val="00147172"/>
    <w:rsid w:val="00161E1F"/>
    <w:rsid w:val="001631B7"/>
    <w:rsid w:val="001B1A40"/>
    <w:rsid w:val="001C228C"/>
    <w:rsid w:val="001C53F8"/>
    <w:rsid w:val="001E0820"/>
    <w:rsid w:val="0024467E"/>
    <w:rsid w:val="0027733F"/>
    <w:rsid w:val="002D3B54"/>
    <w:rsid w:val="002E4731"/>
    <w:rsid w:val="003277EC"/>
    <w:rsid w:val="003542C3"/>
    <w:rsid w:val="003D0A07"/>
    <w:rsid w:val="0042773D"/>
    <w:rsid w:val="00456D84"/>
    <w:rsid w:val="00466D2B"/>
    <w:rsid w:val="00503D0B"/>
    <w:rsid w:val="00543591"/>
    <w:rsid w:val="00621DB1"/>
    <w:rsid w:val="0062435C"/>
    <w:rsid w:val="00657CF5"/>
    <w:rsid w:val="006A52D5"/>
    <w:rsid w:val="006D7083"/>
    <w:rsid w:val="007A6A44"/>
    <w:rsid w:val="007B0F2A"/>
    <w:rsid w:val="008003BA"/>
    <w:rsid w:val="00805176"/>
    <w:rsid w:val="00817B30"/>
    <w:rsid w:val="0085745B"/>
    <w:rsid w:val="008C091D"/>
    <w:rsid w:val="00914187"/>
    <w:rsid w:val="00953436"/>
    <w:rsid w:val="00981CD3"/>
    <w:rsid w:val="009A36CF"/>
    <w:rsid w:val="009B511E"/>
    <w:rsid w:val="009F6FD9"/>
    <w:rsid w:val="00A17136"/>
    <w:rsid w:val="00BD6ECA"/>
    <w:rsid w:val="00C878FE"/>
    <w:rsid w:val="00E57005"/>
    <w:rsid w:val="00EA1D81"/>
    <w:rsid w:val="00F171F2"/>
    <w:rsid w:val="00FC112A"/>
    <w:rsid w:val="00FF53B9"/>
    <w:rsid w:val="01F302F8"/>
    <w:rsid w:val="38481173"/>
    <w:rsid w:val="3DCD7031"/>
    <w:rsid w:val="41567CD5"/>
    <w:rsid w:val="71045BD0"/>
    <w:rsid w:val="77B857A4"/>
    <w:rsid w:val="7A073579"/>
    <w:rsid w:val="7EFED4F6"/>
    <w:rsid w:val="7FFFA4A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1"/>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semiHidden/>
    <w:qFormat/>
    <w:uiPriority w:val="99"/>
    <w:rPr>
      <w:rFonts w:ascii="Times New Roman" w:hAnsi="Times New Roman" w:cs="Times New Roman"/>
    </w:rPr>
  </w:style>
  <w:style w:type="paragraph" w:styleId="5">
    <w:name w:val="footnote text"/>
    <w:basedOn w:val="1"/>
    <w:link w:val="13"/>
    <w:semiHidden/>
    <w:qFormat/>
    <w:uiPriority w:val="99"/>
    <w:pPr>
      <w:snapToGrid w:val="0"/>
      <w:jc w:val="left"/>
    </w:pPr>
    <w:rPr>
      <w:rFonts w:ascii="Times New Roman" w:hAnsi="Times New Roman" w:cs="Times New Roman"/>
      <w:sz w:val="18"/>
      <w:szCs w:val="18"/>
    </w:rPr>
  </w:style>
  <w:style w:type="paragraph" w:styleId="6">
    <w:name w:val="toc 2"/>
    <w:basedOn w:val="1"/>
    <w:next w:val="1"/>
    <w:semiHidden/>
    <w:qFormat/>
    <w:uiPriority w:val="99"/>
    <w:pPr>
      <w:ind w:left="420" w:leftChars="200"/>
    </w:pPr>
    <w:rPr>
      <w:rFonts w:ascii="Times New Roman" w:hAnsi="Times New Roman" w:cs="Times New Roman"/>
    </w:rPr>
  </w:style>
  <w:style w:type="character" w:styleId="9">
    <w:name w:val="footnote reference"/>
    <w:basedOn w:val="8"/>
    <w:semiHidden/>
    <w:qFormat/>
    <w:uiPriority w:val="99"/>
    <w:rPr>
      <w:vertAlign w:val="superscript"/>
    </w:rPr>
  </w:style>
  <w:style w:type="character" w:customStyle="1" w:styleId="10">
    <w:name w:val="Footer Char"/>
    <w:basedOn w:val="8"/>
    <w:link w:val="2"/>
    <w:semiHidden/>
    <w:qFormat/>
    <w:locked/>
    <w:uiPriority w:val="99"/>
    <w:rPr>
      <w:rFonts w:ascii="Times New Roman" w:hAnsi="Times New Roman" w:eastAsia="宋体" w:cs="Times New Roman"/>
      <w:sz w:val="18"/>
      <w:szCs w:val="18"/>
    </w:rPr>
  </w:style>
  <w:style w:type="character" w:customStyle="1" w:styleId="11">
    <w:name w:val="Header Char"/>
    <w:basedOn w:val="8"/>
    <w:link w:val="3"/>
    <w:semiHidden/>
    <w:qFormat/>
    <w:locked/>
    <w:uiPriority w:val="99"/>
    <w:rPr>
      <w:rFonts w:ascii="Times New Roman" w:hAnsi="Times New Roman" w:eastAsia="宋体" w:cs="Times New Roman"/>
      <w:sz w:val="18"/>
      <w:szCs w:val="18"/>
    </w:rPr>
  </w:style>
  <w:style w:type="paragraph" w:customStyle="1" w:styleId="12">
    <w:name w:val="Char"/>
    <w:basedOn w:val="1"/>
    <w:qFormat/>
    <w:uiPriority w:val="99"/>
    <w:rPr>
      <w:rFonts w:ascii="Times New Roman" w:hAnsi="Times New Roman" w:cs="Times New Roman"/>
    </w:rPr>
  </w:style>
  <w:style w:type="character" w:customStyle="1" w:styleId="13">
    <w:name w:val="Footnote Text Char"/>
    <w:basedOn w:val="8"/>
    <w:link w:val="5"/>
    <w:semiHidden/>
    <w:qFormat/>
    <w:locked/>
    <w:uiPriority w:val="99"/>
    <w:rPr>
      <w:rFonts w:ascii="Calibri" w:hAnsi="Calibri" w:cs="Calibri"/>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16</Pages>
  <Words>6574</Words>
  <Characters>7131</Characters>
  <Lines>0</Lines>
  <Paragraphs>0</Paragraphs>
  <TotalTime>93</TotalTime>
  <ScaleCrop>false</ScaleCrop>
  <LinksUpToDate>false</LinksUpToDate>
  <CharactersWithSpaces>7151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2018-08-11T02:24:00Z</dcterms:created>
  <dc:creator>guest</dc:creator>
  <cp:lastModifiedBy>kylin</cp:lastModifiedBy>
  <cp:lastPrinted>2017-02-09T17:57:00Z</cp:lastPrinted>
  <dcterms:modified xsi:type="dcterms:W3CDTF">2026-04-02T09:02:01Z</dcterms:modified>
  <dc:title>Administrator</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KSOTemplateDocerSaveRecord">
    <vt:lpwstr>eyJoZGlkIjoiNmIxZjE5YTI2NGEyZjA3MTM3YzA2ODJmZmM1YTUyMTciLCJ1c2VySWQiOiIzMTE0NjMwMjkifQ==</vt:lpwstr>
  </property>
  <property fmtid="{D5CDD505-2E9C-101B-9397-08002B2CF9AE}" pid="4" name="ICV">
    <vt:lpwstr>DD761E80D7A94384B8743B141DE44FEE_12</vt:lpwstr>
  </property>
</Properties>
</file>